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F4" w:rsidRDefault="00A563F4" w:rsidP="00A563F4">
      <w:pPr>
        <w:framePr w:hSpace="180" w:wrap="around" w:hAnchor="page" w:x="379" w:y="-435"/>
        <w:rPr>
          <w:rFonts w:ascii="Tahoma" w:hAnsi="Tahoma" w:cs="Tahoma"/>
          <w:b/>
          <w:smallCaps/>
          <w:color w:val="000000" w:themeColor="text1"/>
          <w:sz w:val="18"/>
          <w:szCs w:val="16"/>
        </w:rPr>
      </w:pPr>
      <w:r>
        <w:rPr>
          <w:rFonts w:ascii="Tahoma" w:hAnsi="Tahoma" w:cs="Tahoma"/>
          <w:b/>
          <w:smallCaps/>
          <w:color w:val="000000" w:themeColor="text1"/>
          <w:sz w:val="18"/>
          <w:szCs w:val="16"/>
        </w:rPr>
        <w:t>Contractors:</w:t>
      </w:r>
    </w:p>
    <w:p w:rsidR="00A563F4" w:rsidRDefault="00A563F4" w:rsidP="00A563F4">
      <w:pPr>
        <w:framePr w:hSpace="180" w:wrap="around" w:hAnchor="page" w:x="379" w:y="-435"/>
        <w:rPr>
          <w:rFonts w:ascii="Tahoma" w:hAnsi="Tahoma" w:cs="Tahoma"/>
          <w:b/>
          <w:color w:val="000000" w:themeColor="text1"/>
          <w:sz w:val="6"/>
          <w:szCs w:val="16"/>
        </w:rPr>
      </w:pPr>
    </w:p>
    <w:p w:rsidR="00A563F4" w:rsidRDefault="00A563F4" w:rsidP="00A563F4">
      <w:pPr>
        <w:pStyle w:val="ListParagraph"/>
        <w:framePr w:hSpace="180" w:wrap="around" w:hAnchor="page" w:x="379" w:y="-435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</w:rPr>
      </w:pPr>
      <w:proofErr w:type="spellStart"/>
      <w:r>
        <w:rPr>
          <w:rFonts w:ascii="Tahoma" w:hAnsi="Tahoma" w:cs="Tahoma"/>
          <w:color w:val="000000" w:themeColor="text1"/>
          <w:sz w:val="18"/>
          <w:szCs w:val="18"/>
        </w:rPr>
        <w:t>Amyx</w:t>
      </w:r>
      <w:proofErr w:type="spellEnd"/>
      <w:r>
        <w:rPr>
          <w:rFonts w:ascii="Tahoma" w:hAnsi="Tahoma" w:cs="Tahoma"/>
          <w:color w:val="000000" w:themeColor="text1"/>
          <w:sz w:val="18"/>
          <w:szCs w:val="18"/>
        </w:rPr>
        <w:t>, Inc.</w:t>
      </w:r>
    </w:p>
    <w:p w:rsidR="00A563F4" w:rsidRDefault="00A563F4" w:rsidP="00A563F4">
      <w:pPr>
        <w:pStyle w:val="ListParagraph"/>
        <w:framePr w:hSpace="180" w:wrap="around" w:hAnchor="page" w:x="379" w:y="-435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>Booz Allen Hamilton, Inc.</w:t>
      </w:r>
    </w:p>
    <w:p w:rsidR="00A563F4" w:rsidRDefault="00A563F4" w:rsidP="00A563F4">
      <w:pPr>
        <w:pStyle w:val="ListParagraph"/>
        <w:framePr w:hSpace="180" w:wrap="around" w:hAnchor="page" w:x="379" w:y="-435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</w:rPr>
      </w:pPr>
      <w:proofErr w:type="spellStart"/>
      <w:r>
        <w:rPr>
          <w:rFonts w:ascii="Tahoma" w:hAnsi="Tahoma" w:cs="Tahoma"/>
          <w:color w:val="000000" w:themeColor="text1"/>
          <w:sz w:val="18"/>
          <w:szCs w:val="18"/>
        </w:rPr>
        <w:t>Calibre</w:t>
      </w:r>
      <w:proofErr w:type="spellEnd"/>
      <w:r>
        <w:rPr>
          <w:rFonts w:ascii="Tahoma" w:hAnsi="Tahoma" w:cs="Tahoma"/>
          <w:color w:val="000000" w:themeColor="text1"/>
          <w:sz w:val="18"/>
          <w:szCs w:val="18"/>
        </w:rPr>
        <w:t xml:space="preserve"> Systems</w:t>
      </w:r>
    </w:p>
    <w:p w:rsidR="00A563F4" w:rsidRDefault="00A563F4" w:rsidP="00A563F4">
      <w:pPr>
        <w:pStyle w:val="ListParagraph"/>
        <w:framePr w:hSpace="180" w:wrap="around" w:hAnchor="page" w:x="379" w:y="-435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>Deloitte Consulting</w:t>
      </w:r>
    </w:p>
    <w:p w:rsidR="00A563F4" w:rsidRDefault="00A563F4" w:rsidP="00A563F4">
      <w:pPr>
        <w:pStyle w:val="ListParagraph"/>
        <w:framePr w:hSpace="180" w:wrap="around" w:hAnchor="page" w:x="379" w:y="-435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>Grant Thornton</w:t>
      </w:r>
    </w:p>
    <w:p w:rsidR="00A563F4" w:rsidRDefault="00A563F4" w:rsidP="00A563F4">
      <w:pPr>
        <w:pStyle w:val="ListParagraph"/>
        <w:framePr w:hSpace="180" w:wrap="around" w:hAnchor="page" w:x="379" w:y="-435"/>
        <w:numPr>
          <w:ilvl w:val="0"/>
          <w:numId w:val="1"/>
        </w:numPr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>The Boston Consulting Group</w:t>
      </w:r>
    </w:p>
    <w:p w:rsidR="005D7AF2" w:rsidRDefault="005D7AF2">
      <w:bookmarkStart w:id="0" w:name="_GoBack"/>
      <w:bookmarkEnd w:id="0"/>
    </w:p>
    <w:sectPr w:rsidR="005D7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819D0"/>
    <w:multiLevelType w:val="hybridMultilevel"/>
    <w:tmpl w:val="183E50B6"/>
    <w:lvl w:ilvl="0" w:tplc="D26CF9EA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F4"/>
    <w:rsid w:val="005D7AF2"/>
    <w:rsid w:val="00A5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3F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3F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Boorom, Eric</dc:creator>
  <cp:lastModifiedBy>Boorom, Eric</cp:lastModifiedBy>
  <cp:revision>1</cp:revision>
  <dcterms:created xsi:type="dcterms:W3CDTF">2014-06-20T14:08:00Z</dcterms:created>
  <dcterms:modified xsi:type="dcterms:W3CDTF">2014-06-20T14:09:00Z</dcterms:modified>
</cp:coreProperties>
</file>