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21" w:rsidRDefault="00E505CE">
      <w:pPr>
        <w:pageBreakBefore/>
        <w:sectPr w:rsidR="00633D21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bookmarkStart w:id="0" w:name="_GoBack"/>
      <w:bookmarkEnd w:id="0"/>
      <w:r>
        <w:rPr>
          <w:noProof/>
        </w:rPr>
        <w:pict>
          <v:shapetype id="_x0000_m1137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6" type="#_x0000_t32" style="position:absolute;left:638;top:954;width:10939;height:0;mso-position-horizontal-relative:page;mso-position-vertical-relative:page" o:connectortype="straight" strokeweight="2.4pt"/>
            <v:shape id="_x0000_s1135" type="#_x0000_t32" style="position:absolute;left:638;top:1813;width:10939;height:0;mso-position-horizontal-relative:page;mso-position-vertical-relative:page" o:connectortype="straight" strokeweight="1.9pt"/>
            <v:shape id="_x0000_s1134" type="#_x0000_t32" style="position:absolute;left:638;top:1909;width:10939;height:0;mso-position-horizontal-relative:page;mso-position-vertical-relative:page" o:connectortype="straight" strokeweight="1.9pt"/>
            <v:shape id="_x0000_s1133" type="#_x0000_t32" style="position:absolute;left:638;top:2380;width:10939;height:0;mso-position-horizontal-relative:page;mso-position-vertical-relative:page" o:connectortype="straight" strokeweight=".95pt"/>
            <v:shape id="_x0000_s1132" type="#_x0000_t32" style="position:absolute;left:638;top:3541;width:10939;height:0;mso-position-horizontal-relative:page;mso-position-vertical-relative:page" o:connectortype="straight" strokeweight="1.9pt"/>
            <v:shape id="_x0000_s1131" type="#_x0000_t32" style="position:absolute;left:638;top:3853;width:10939;height:0;mso-position-horizontal-relative:page;mso-position-vertical-relative:page" o:connectortype="straight" strokeweight="1.9pt"/>
            <v:shape id="_x0000_s1130" type="#_x0000_t32" style="position:absolute;left:638;top:4324;width:10939;height:0;mso-position-horizontal-relative:page;mso-position-vertical-relative:page" o:connectortype="straight" strokeweight=".95pt"/>
            <v:shape id="_x0000_s1129" type="#_x0000_t32" style="position:absolute;left:638;top:4708;width:10939;height:0;mso-position-horizontal-relative:page;mso-position-vertical-relative:page" o:connectortype="straight" strokeweight=".95pt"/>
            <v:shape id="_x0000_s1128" type="#_x0000_t32" style="position:absolute;left:638;top:5092;width:10939;height:0;mso-position-horizontal-relative:page;mso-position-vertical-relative:page" o:connectortype="straight" strokeweight=".95pt"/>
            <v:shape id="_x0000_s1127" type="#_x0000_t32" style="position:absolute;left:638;top:5476;width:10939;height:0;mso-position-horizontal-relative:page;mso-position-vertical-relative:page" o:connectortype="straight" strokeweight=".95pt"/>
            <v:shape id="_x0000_s1126" type="#_x0000_t32" style="position:absolute;left:638;top:5860;width:10939;height:0;mso-position-horizontal-relative:page;mso-position-vertical-relative:page" o:connectortype="straight" strokeweight=".95pt"/>
            <v:shape id="_x0000_s1125" type="#_x0000_t32" style="position:absolute;left:638;top:6244;width:10939;height:0;mso-position-horizontal-relative:page;mso-position-vertical-relative:page" o:connectortype="straight" strokeweight=".95pt"/>
            <v:shape id="_x0000_s1124" type="#_x0000_t32" style="position:absolute;left:638;top:6724;width:10939;height:0;mso-position-horizontal-relative:page;mso-position-vertical-relative:page" o:connectortype="straight" strokeweight=".95pt"/>
            <v:shape id="_x0000_s1123" type="#_x0000_t32" style="position:absolute;left:638;top:7204;width:10939;height:0;mso-position-horizontal-relative:page;mso-position-vertical-relative:page" o:connectortype="straight" strokeweight=".95pt"/>
            <v:shape id="_x0000_s1122" type="#_x0000_t32" style="position:absolute;left:638;top:8260;width:10939;height:0;mso-position-horizontal-relative:page;mso-position-vertical-relative:page" o:connectortype="straight" strokeweight=".95pt"/>
            <v:shape id="_x0000_s1121" type="#_x0000_t32" style="position:absolute;left:638;top:8740;width:10939;height:0;mso-position-horizontal-relative:page;mso-position-vertical-relative:page" o:connectortype="straight" strokeweight=".95pt"/>
            <v:shape id="_x0000_s1120" type="#_x0000_t32" style="position:absolute;left:638;top:9973;width:10939;height:0;mso-position-horizontal-relative:page;mso-position-vertical-relative:page" o:connectortype="straight" strokeweight="1.9pt"/>
            <v:shape id="_x0000_s1119" type="#_x0000_t32" style="position:absolute;left:638;top:10285;width:10939;height:0;mso-position-horizontal-relative:page;mso-position-vertical-relative:page" o:connectortype="straight" strokeweight="1.9pt"/>
            <v:shape id="_x0000_s1118" type="#_x0000_t32" style="position:absolute;left:638;top:11356;width:10939;height:0;mso-position-horizontal-relative:page;mso-position-vertical-relative:page" o:connectortype="straight" strokeweight=".95pt"/>
            <v:shape id="_x0000_s1117" type="#_x0000_t32" style="position:absolute;left:638;top:11836;width:10939;height:0;mso-position-horizontal-relative:page;mso-position-vertical-relative:page" o:connectortype="straight" strokeweight=".95pt"/>
            <v:shape id="_x0000_s1116" type="#_x0000_t32" style="position:absolute;left:638;top:12301;width:10939;height:0;mso-position-horizontal-relative:page;mso-position-vertical-relative:page" o:connectortype="straight" strokeweight="1.9pt"/>
            <v:shape id="_x0000_s1115" type="#_x0000_t32" style="position:absolute;left:638;top:12613;width:10939;height:0;mso-position-horizontal-relative:page;mso-position-vertical-relative:page" o:connectortype="straight" strokeweight="1.9pt"/>
            <v:shape id="_x0000_s1114" type="#_x0000_t32" style="position:absolute;left:638;top:13084;width:10939;height:0;mso-position-horizontal-relative:page;mso-position-vertical-relative:page" o:connectortype="straight" strokeweight=".95pt"/>
            <v:shape id="_x0000_s1113" type="#_x0000_t32" style="position:absolute;left:638;top:13573;width:10939;height:0;mso-position-horizontal-relative:page;mso-position-vertical-relative:page" o:connectortype="straight" strokeweight="1.9pt"/>
            <v:shape id="_x0000_s1112" type="#_x0000_t32" style="position:absolute;left:638;top:14044;width:10939;height:0;mso-position-horizontal-relative:page;mso-position-vertical-relative:page" o:connectortype="straight" strokeweight=".95pt"/>
            <v:shape id="_x0000_s1111" type="#_x0000_t32" style="position:absolute;left:638;top:14538;width:10939;height:0;mso-position-horizontal-relative:page;mso-position-vertical-relative:page" o:connectortype="straight" strokeweight="2.4pt"/>
            <v:shape id="_x0000_s1110" type="#_x0000_t32" style="position:absolute;left:660;top:930;width:0;height:13584;mso-position-horizontal-relative:page;mso-position-vertical-relative:page" o:connectortype="straight" strokeweight="2.15pt"/>
            <v:shape id="_x0000_s1109" type="#_x0000_t32" style="position:absolute;left:3862;top:1890;width:0;height:1632;mso-position-horizontal-relative:page;mso-position-vertical-relative:page" o:connectortype="straight" strokeweight=".7pt"/>
            <v:shape id="_x0000_s1108" type="#_x0000_t32" style="position:absolute;left:3862;top:3834;width:0;height:6120;mso-position-horizontal-relative:page;mso-position-vertical-relative:page" o:connectortype="straight" strokeweight=".7pt"/>
            <v:shape id="_x0000_s1107" type="#_x0000_t32" style="position:absolute;left:3862;top:10266;width:0;height:2016;mso-position-horizontal-relative:page;mso-position-vertical-relative:page" o:connectortype="straight" strokeweight=".7pt"/>
            <v:shape id="_x0000_s1106" type="#_x0000_t32" style="position:absolute;left:3862;top:12594;width:0;height:1920;mso-position-horizontal-relative:page;mso-position-vertical-relative:page" o:connectortype="straight" strokeweight=".7pt"/>
            <v:shape id="_x0000_s1105" type="#_x0000_t32" style="position:absolute;left:11580;top:930;width:0;height:13584;mso-position-horizontal-relative:page;mso-position-vertical-relative:page" o:connectortype="straight" strokeweight="2.15pt"/>
            <v:shape id="_x0000_s1104" type="#_x0000_m1137" style="position:absolute;left:5102;top:1034;width:1755;height:375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03" type="#_x0000_m1137" style="position:absolute;left:3086;top:1366;width:6484;height:499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Modification to a Previous Notice</w:t>
                    </w:r>
                  </w:p>
                </w:txbxContent>
              </v:textbox>
            </v:shape>
            <v:shape id="_x0000_s1102" type="#_x0000_m1137" style="position:absolute;left:3086;top:1946;width:228;height:375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m1137" style="position:absolute;left:1598;top:2762;width:228;height:375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0" type="#_x0000_m1137" style="position:absolute;left:3134;top:3890;width:228;height:375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9" type="#_x0000_m1137" style="position:absolute;left:3086;top:4394;width:228;height:375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m1137" style="position:absolute;left:1958;top:6794;width:228;height:375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7" type="#_x0000_m1137" style="position:absolute;left:2438;top:8378;width:228;height:375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37" style="position:absolute;left:2774;top:8810;width:228;height:375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5" type="#_x0000_m1137" style="position:absolute;left:686;top:2022;width:2340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94" type="#_x0000_m1137" style="position:absolute;left:686;top:2790;width:992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93" type="#_x0000_m1137" style="position:absolute;left:686;top:3918;width:2473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92" type="#_x0000_m1137" style="position:absolute;left:686;top:4110;width:1013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91" type="#_x0000_m1137" style="position:absolute;left:686;top:4398;width:2372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90" type="#_x0000_m1137" style="position:absolute;left:686;top:4782;width:1981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9" type="#_x0000_m1137" style="position:absolute;left:686;top:5214;width:3198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88" type="#_x0000_m1137" style="position:absolute;left:686;top:5598;width:959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87" type="#_x0000_m1137" style="position:absolute;left:4622;top:5598;width:3503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86" type="#_x0000_m1137" style="position:absolute;left:686;top:5982;width:2361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5" type="#_x0000_m1137" style="position:absolute;left:686;top:6366;width:1122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4" type="#_x0000_m1137" style="position:absolute;left:686;top:6846;width:1307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3" type="#_x0000_m1137" style="position:absolute;left:686;top:7470;width:2296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2" type="#_x0000_m1137" style="position:absolute;left:686;top:7662;width:1035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1" type="#_x0000_m1137" style="position:absolute;left:686;top:8958;width:2013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m1137" style="position:absolute;left:686;top:9430;width:2993;height:20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79" type="#_x0000_m1137" style="position:absolute;left:686;top:9622;width:2023;height:20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78" type="#_x0000_m1137" style="position:absolute;left:686;top:8430;width:1416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77" type="#_x0000_m1137" style="position:absolute;left:2438;top:8378;width:228;height:375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37" style="position:absolute;left:3902;top:8478;width:1557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75" type="#_x0000_m1137" style="position:absolute;left:686;top:12750;width:1549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74" type="#_x0000_m1137" style="position:absolute;left:686;top:13230;width:1872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73" type="#_x0000_m1137" style="position:absolute;left:686;top:13614;width:2767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72" type="#_x0000_m1137" style="position:absolute;left:686;top:13806;width:1035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1" type="#_x0000_m1137" style="position:absolute;left:686;top:14190;width:2079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70" type="#_x0000_m1137" style="position:absolute;left:686;top:10542;width:1035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9" type="#_x0000_m1137" style="position:absolute;left:686;top:11406;width:1492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68" type="#_x0000_m1137" style="position:absolute;left:686;top:11886;width:1046;height:25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67" type="#_x0000_m1137" style="position:absolute;left:4238;top:12302;width:3289;height:30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66" type="#_x0000_m1137" style="position:absolute;left:4142;top:3542;width:2987;height:30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65" type="#_x0000_m1137" style="position:absolute;left:4142;top:9974;width:3211;height:30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64" type="#_x0000_m1137" style="position:absolute;left:638;top:14630;width:2099;height:30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63" type="#_x0000_m1137" style="position:absolute;left:8558;top:14566;width:3208;height:20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Modification to a Previous Notice</w:t>
                    </w:r>
                  </w:p>
                </w:txbxContent>
              </v:textbox>
            </v:shape>
            <v:shape id="_x0000_s1062" type="#_x0000_m1137" style="position:absolute;left:8558;top:14758;width:1241;height:201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61" type="#_x0000_m1137" style="position:absolute;left:3902;top:2038;width:250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060" type="#_x0000_m1137" style="position:absolute;left:3902;top:2470;width:5628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FY 2016 VA Office of Acquisition Operations</w:t>
                    </w:r>
                  </w:p>
                </w:txbxContent>
              </v:textbox>
            </v:shape>
            <v:shape id="_x0000_s1059" type="#_x0000_m1137" style="position:absolute;left:3902;top:2662;width:5628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Non-Information Technology Advanced Planning Briefing</w:t>
                    </w:r>
                  </w:p>
                </w:txbxContent>
              </v:textbox>
            </v:shape>
            <v:shape id="_x0000_s1058" type="#_x0000_m1137" style="position:absolute;left:3902;top:2854;width:5628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for Industry (Non-IT APBI)</w:t>
                    </w:r>
                  </w:p>
                </w:txbxContent>
              </v:textbox>
            </v:shape>
            <v:shape id="_x0000_s1057" type="#_x0000_m1137" style="position:absolute;left:3902;top:3046;width:5628;height:204;mso-position-horizontal-relative:page;mso-position-vertical-relative:page" filled="f" stroked="f">
              <v:textbox inset="0,0,0,0">
                <w:txbxContent>
                  <w:p w:rsidR="00633D21" w:rsidRDefault="00633D2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6" type="#_x0000_m1137" style="position:absolute;left:3902;top:3958;width:529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22408</w:t>
                    </w:r>
                  </w:p>
                </w:txbxContent>
              </v:textbox>
            </v:shape>
            <v:shape id="_x0000_s1055" type="#_x0000_m1137" style="position:absolute;left:3902;top:4390;width:2383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VA119-16-N-0017</w:t>
                    </w:r>
                  </w:p>
                </w:txbxContent>
              </v:textbox>
            </v:shape>
            <v:shape id="_x0000_s1054" type="#_x0000_m1137" style="position:absolute;left:3902;top:4822;width:714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SNOTE</w:t>
                    </w:r>
                  </w:p>
                </w:txbxContent>
              </v:textbox>
            </v:shape>
            <v:shape id="_x0000_s1053" type="#_x0000_m1137" style="position:absolute;left:3902;top:5206;width:992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12-04-2015</w:t>
                    </w:r>
                  </w:p>
                </w:txbxContent>
              </v:textbox>
            </v:shape>
            <v:shape id="_x0000_s1052" type="#_x0000_m1137" style="position:absolute;left:3902;top:5614;width:343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051" type="#_x0000_m1137" style="position:absolute;left:3902;top:5974;width:158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50" type="#_x0000_m1137" style="position:absolute;left:3902;top:6358;width:250;height:204;mso-position-horizontal-relative:page;mso-position-vertical-relative:page" filled="f" stroked="f">
              <v:textbox inset="0,0,0,0">
                <w:txbxContent>
                  <w:p w:rsidR="00633D21" w:rsidRDefault="00633D2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9" type="#_x0000_m1137" style="position:absolute;left:3902;top:6838;width:621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339999</w:t>
                    </w:r>
                  </w:p>
                </w:txbxContent>
              </v:textbox>
            </v:shape>
            <v:shape id="_x0000_s1048" type="#_x0000_m1137" style="position:absolute;left:3902;top:7246;width:3774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U.S. Department of Veterans Affairs</w:t>
                    </w:r>
                  </w:p>
                </w:txbxContent>
              </v:textbox>
            </v:shape>
            <v:shape id="_x0000_s1047" type="#_x0000_m1137" style="position:absolute;left:3902;top:7438;width:3774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Strategic Acquisition Center</w:t>
                    </w:r>
                  </w:p>
                </w:txbxContent>
              </v:textbox>
            </v:shape>
            <v:shape id="_x0000_s1046" type="#_x0000_m1137" style="position:absolute;left:3902;top:7630;width:3774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10300 Spotsylvania Ave</w:t>
                    </w:r>
                  </w:p>
                </w:txbxContent>
              </v:textbox>
            </v:shape>
            <v:shape id="_x0000_s1045" type="#_x0000_m1137" style="position:absolute;left:3902;top:7822;width:3774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STE 400</w:t>
                    </w:r>
                  </w:p>
                </w:txbxContent>
              </v:textbox>
            </v:shape>
            <v:shape id="_x0000_s1044" type="#_x0000_m1137" style="position:absolute;left:3902;top:8014;width:3774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Fredericksburg VA  22408</w:t>
                    </w:r>
                  </w:p>
                </w:txbxContent>
              </v:textbox>
            </v:shape>
            <v:shape id="_x0000_s1043" type="#_x0000_m1137" style="position:absolute;left:3902;top:8758;width:4701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Shareia Oliver, Staff Assistant</w:t>
                    </w:r>
                  </w:p>
                </w:txbxContent>
              </v:textbox>
            </v:shape>
            <v:shape id="_x0000_s1042" type="#_x0000_m1137" style="position:absolute;left:3902;top:8950;width:4701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U.S. Department of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 Veterans Affairs</w:t>
                    </w:r>
                  </w:p>
                </w:txbxContent>
              </v:textbox>
            </v:shape>
            <v:shape id="_x0000_s1041" type="#_x0000_m1137" style="position:absolute;left:3902;top:9142;width:4701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Strategic Acquisition Center</w:t>
                    </w:r>
                  </w:p>
                </w:txbxContent>
              </v:textbox>
            </v:shape>
            <v:shape id="_x0000_s1040" type="#_x0000_m1137" style="position:absolute;left:3902;top:9334;width:4701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10300 Spotsylvania Ave</w:t>
                    </w:r>
                  </w:p>
                </w:txbxContent>
              </v:textbox>
            </v:shape>
            <v:shape id="_x0000_s1039" type="#_x0000_m1137" style="position:absolute;left:3902;top:9526;width:4701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STE 400</w:t>
                    </w:r>
                  </w:p>
                </w:txbxContent>
              </v:textbox>
            </v:shape>
            <v:shape id="_x0000_s1038" type="#_x0000_m1137" style="position:absolute;left:3902;top:9718;width:4701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Fredericksburg VA  22408</w:t>
                    </w:r>
                  </w:p>
                </w:txbxContent>
              </v:textbox>
            </v:shape>
            <v:shape id="_x0000_s1037" type="#_x0000_m1137" style="position:absolute;left:3902;top:10342;width:4701;height:204;mso-position-horizontal-relative:page;mso-position-vertical-relative:page" filled="f" stroked="f">
              <v:textbox inset="0,0,0,0">
                <w:txbxContent>
                  <w:p w:rsidR="00633D21" w:rsidRDefault="00633D2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6" type="#_x0000_m1137" style="position:absolute;left:3902;top:10534;width:4701;height:204;mso-position-horizontal-relative:page;mso-position-vertical-relative:page" filled="f" stroked="f">
              <v:textbox inset="0,0,0,0">
                <w:txbxContent>
                  <w:p w:rsidR="00633D21" w:rsidRDefault="00633D2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5" type="#_x0000_m1137" style="position:absolute;left:3902;top:10726;width:4701;height:204;mso-position-horizontal-relative:page;mso-position-vertical-relative:page" filled="f" stroked="f">
              <v:textbox inset="0,0,0,0">
                <w:txbxContent>
                  <w:p w:rsidR="00633D21" w:rsidRDefault="00633D2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4" type="#_x0000_m1137" style="position:absolute;left:3902;top:10918;width:4701;height:204;mso-position-horizontal-relative:page;mso-position-vertical-relative:page" filled="f" stroked="f">
              <v:textbox inset="0,0,0,0">
                <w:txbxContent>
                  <w:p w:rsidR="00633D21" w:rsidRDefault="00633D2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3" type="#_x0000_m1137" style="position:absolute;left:3902;top:11110;width:4238;height:204;mso-position-horizontal-relative:page;mso-position-vertical-relative:page" filled="f" stroked="f">
              <v:textbox inset="0,0,0,0">
                <w:txbxContent>
                  <w:p w:rsidR="00633D21" w:rsidRDefault="00633D2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2" type="#_x0000_m1137" style="position:absolute;left:3902;top:11446;width:992;height:204;mso-position-horizontal-relative:page;mso-position-vertical-relative:page" filled="f" stroked="f">
              <v:textbox inset="0,0,0,0">
                <w:txbxContent>
                  <w:p w:rsidR="00633D21" w:rsidRDefault="00633D2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1" type="#_x0000_m1137" style="position:absolute;left:3902;top:11926;width:2383;height:204;mso-position-horizontal-relative:page;mso-position-vertical-relative:page" filled="f" stroked="f">
              <v:textbox inset="0,0,0,0">
                <w:txbxContent>
                  <w:p w:rsidR="00633D21" w:rsidRDefault="00633D2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0" type="#_x0000_m1137" style="position:absolute;left:3902;top:12742;width:5628;height:204;mso-position-horizontal-relative:page;mso-position-vertical-relative:page" filled="f" stroked="f">
              <v:textbox inset="0,0,0,0">
                <w:txbxContent>
                  <w:p w:rsidR="00633D21" w:rsidRDefault="00633D2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9" type="#_x0000_m1137" style="position:absolute;left:3902;top:13222;width:5628;height:204;mso-position-horizontal-relative:page;mso-position-vertical-relative:page" filled="f" stroked="f">
              <v:textbox inset="0,0,0,0">
                <w:txbxContent>
                  <w:p w:rsidR="00633D21" w:rsidRDefault="00633D21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8" type="#_x0000_m1137" style="position:absolute;left:3902;top:13702;width:5628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Shareia.Oliver@va.gov</w:t>
                    </w:r>
                  </w:p>
                </w:txbxContent>
              </v:textbox>
            </v:shape>
            <v:shape id="_x0000_s1027" type="#_x0000_m1137" style="position:absolute;left:3902;top:14182;width:5628;height:204;mso-position-horizontal-relative:page;mso-position-vertical-relative:page" filled="f" stroked="f">
              <v:textbox inset="0,0,0,0">
                <w:txbxContent>
                  <w:p w:rsidR="00633D21" w:rsidRDefault="00E505C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Shareia Oliver, Staff Assistant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E730B" w:rsidRDefault="00E505CE" w:rsidP="000E730B">
      <w:pPr>
        <w:pStyle w:val="NoSpacing"/>
        <w:pageBreakBefore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FY 2016 VA Office of Acquisition Operations</w:t>
      </w:r>
    </w:p>
    <w:p w:rsidR="000E730B" w:rsidRDefault="00E505CE" w:rsidP="000E73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Non-Information Technology Advanced Planning Briefing for Industry (Non-IT APBI)</w:t>
      </w:r>
    </w:p>
    <w:p w:rsidR="000E730B" w:rsidRDefault="00E505CE" w:rsidP="000E73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10, 2015</w:t>
      </w:r>
    </w:p>
    <w:p w:rsidR="000E730B" w:rsidRDefault="00E505CE" w:rsidP="000E730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1492"/>
        <w:gridCol w:w="2186"/>
        <w:gridCol w:w="1807"/>
        <w:gridCol w:w="2718"/>
      </w:tblGrid>
      <w:tr w:rsidR="000E730B" w:rsidTr="000E730B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tabs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Solicitation Number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VA119-16-N-0017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 Department of </w:t>
            </w:r>
          </w:p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 Affairs</w:t>
            </w:r>
          </w:p>
        </w:tc>
      </w:tr>
      <w:tr w:rsidR="000E730B" w:rsidTr="000E730B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Notice Type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Notice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Acquisition Operations</w:t>
            </w:r>
          </w:p>
        </w:tc>
      </w:tr>
      <w:tr w:rsidR="000E730B" w:rsidTr="000E730B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Synopsis</w:t>
            </w:r>
          </w:p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13, 2015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 Location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 Vermont Ave NW Washington, DC 20420</w:t>
            </w:r>
          </w:p>
        </w:tc>
      </w:tr>
    </w:tbl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announcement is released by the Department of Veterans Affairs (VA), Office of Acquisition Operations (OAO), to notify Industry of a Non-Information Technology Advanced P</w:t>
      </w:r>
      <w:r>
        <w:rPr>
          <w:rFonts w:ascii="Arial" w:hAnsi="Arial" w:cs="Arial"/>
          <w:sz w:val="20"/>
          <w:szCs w:val="20"/>
        </w:rPr>
        <w:t xml:space="preserve">lanning Briefing for Industry (Non-IT APBI) on December 10, 2015, between 09:00 AM to 04:30 PM. The briefing will be held at </w:t>
      </w:r>
      <w:r>
        <w:rPr>
          <w:rFonts w:ascii="Arial" w:hAnsi="Arial" w:cs="Arial"/>
          <w:b/>
          <w:sz w:val="20"/>
          <w:szCs w:val="20"/>
          <w:u w:val="single"/>
        </w:rPr>
        <w:t>The Clubs at Quantico, 3017 Russell Road, Quantico, VA 22134</w:t>
      </w:r>
      <w:r>
        <w:rPr>
          <w:rFonts w:ascii="Arial" w:hAnsi="Arial" w:cs="Arial"/>
          <w:sz w:val="20"/>
          <w:szCs w:val="20"/>
        </w:rPr>
        <w:t xml:space="preserve">. The objective of the Non-IT APBI is to brief Industry on acquisition </w:t>
      </w:r>
      <w:r>
        <w:rPr>
          <w:rFonts w:ascii="Arial" w:hAnsi="Arial" w:cs="Arial"/>
          <w:sz w:val="20"/>
          <w:szCs w:val="20"/>
        </w:rPr>
        <w:t xml:space="preserve">opportunities from the various offices within the VA and to brief other relevant topics. </w:t>
      </w: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finalized agenda can be accessed online under the ‘</w:t>
      </w:r>
      <w:r>
        <w:rPr>
          <w:rFonts w:ascii="Arial" w:hAnsi="Arial" w:cs="Arial"/>
          <w:i/>
          <w:sz w:val="20"/>
          <w:szCs w:val="20"/>
        </w:rPr>
        <w:t>Non-IT APBI Library FY16</w:t>
      </w:r>
      <w:r>
        <w:rPr>
          <w:rFonts w:ascii="Arial" w:hAnsi="Arial" w:cs="Arial"/>
          <w:sz w:val="20"/>
          <w:szCs w:val="20"/>
        </w:rPr>
        <w:t>’ at a to-be-determined web address. Updates will be posted accordingly.</w:t>
      </w: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for the Non-IT APBI event is required and must be completed no later than </w:t>
      </w:r>
      <w:r>
        <w:rPr>
          <w:rFonts w:ascii="Arial" w:hAnsi="Arial" w:cs="Arial"/>
          <w:b/>
          <w:color w:val="FF0000"/>
          <w:sz w:val="20"/>
          <w:szCs w:val="20"/>
        </w:rPr>
        <w:t>December 4, 2015</w:t>
      </w:r>
      <w:r>
        <w:rPr>
          <w:rFonts w:ascii="Arial" w:hAnsi="Arial" w:cs="Arial"/>
          <w:sz w:val="20"/>
          <w:szCs w:val="20"/>
        </w:rPr>
        <w:t xml:space="preserve">. To register online, click the link below. Registration issues or inquiries may be sent to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VA-OAO-APBI@va.gov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Attendance is limited to </w:t>
      </w:r>
      <w:r>
        <w:rPr>
          <w:rFonts w:ascii="Arial" w:hAnsi="Arial" w:cs="Arial"/>
          <w:b/>
          <w:sz w:val="20"/>
          <w:szCs w:val="20"/>
        </w:rPr>
        <w:t>two (2)</w:t>
      </w:r>
      <w:r>
        <w:rPr>
          <w:rFonts w:ascii="Arial" w:hAnsi="Arial" w:cs="Arial"/>
          <w:sz w:val="20"/>
          <w:szCs w:val="20"/>
        </w:rPr>
        <w:t xml:space="preserve"> persons per company. Registration is accepted on a first-come, first-served basis, until capacity. Presentation of registration confirmation/acknowledgement will be required at check-in.</w:t>
      </w: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Doors will open at 07:30 AM for c</w:t>
      </w:r>
      <w:r>
        <w:rPr>
          <w:rFonts w:ascii="Arial" w:hAnsi="Arial" w:cs="Arial"/>
          <w:sz w:val="20"/>
          <w:szCs w:val="20"/>
        </w:rPr>
        <w:t xml:space="preserve">heck-in and networking prior to the event starting at 09:00 AM. </w:t>
      </w: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OAO has assigned a reference number of VA119-16-N-0017 to be utilized for informational purposes only and is not associated with a solicitation. Updates will be posted accordingly.</w:t>
      </w:r>
    </w:p>
    <w:p w:rsidR="000E730B" w:rsidRDefault="00E505CE" w:rsidP="000E73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This eve</w:t>
      </w:r>
      <w:r>
        <w:rPr>
          <w:rFonts w:ascii="Arial" w:hAnsi="Arial" w:cs="Arial"/>
          <w:sz w:val="20"/>
          <w:szCs w:val="20"/>
        </w:rPr>
        <w:t>nt will be videotaped by the Department of Veterans Affairs. Registration and attendance constitutes your consent and release for public and/or online viewing.</w:t>
      </w:r>
    </w:p>
    <w:p w:rsidR="000E730B" w:rsidRDefault="00E505CE" w:rsidP="000E730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Ind w:w="-955" w:type="dxa"/>
        <w:tblLook w:val="04A0" w:firstRow="1" w:lastRow="0" w:firstColumn="1" w:lastColumn="0" w:noHBand="0" w:noVBand="1"/>
      </w:tblPr>
      <w:tblGrid>
        <w:gridCol w:w="2038"/>
        <w:gridCol w:w="2912"/>
        <w:gridCol w:w="1045"/>
        <w:gridCol w:w="3399"/>
      </w:tblGrid>
      <w:tr w:rsidR="000E730B" w:rsidTr="000E730B">
        <w:trPr>
          <w:trHeight w:val="140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B" w:rsidRDefault="00E505CE">
            <w:pPr>
              <w:pStyle w:val="NoSpacing"/>
              <w:jc w:val="center"/>
              <w:rPr>
                <w:rFonts w:ascii="Helvetica" w:eastAsia="Times New Roman" w:hAnsi="Helvetica" w:cs="Helvetica"/>
                <w:color w:val="666666"/>
                <w:sz w:val="26"/>
                <w:szCs w:val="26"/>
              </w:rPr>
            </w:pPr>
            <w:hyperlink r:id="rId8" w:history="1">
              <w:r>
                <w:rPr>
                  <w:rStyle w:val="Hyperlink"/>
                  <w:rFonts w:ascii="Helvetica" w:hAnsi="Helvetica" w:cs="Helvetica"/>
                  <w:color w:val="0F90BA"/>
                  <w:sz w:val="26"/>
                  <w:szCs w:val="26"/>
                </w:rPr>
                <w:t>Vendor Registration</w:t>
              </w:r>
            </w:hyperlink>
          </w:p>
          <w:p w:rsidR="000E730B" w:rsidRDefault="00E505CE">
            <w:pPr>
              <w:pStyle w:val="NoSpacing"/>
              <w:jc w:val="center"/>
              <w:rPr>
                <w:rFonts w:ascii="Helvetica" w:eastAsia="Times New Roman" w:hAnsi="Helvetica" w:cs="Helvetica"/>
                <w:color w:val="666666"/>
                <w:sz w:val="26"/>
                <w:szCs w:val="26"/>
              </w:rPr>
            </w:pPr>
          </w:p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Helvetica" w:hAnsi="Helvetica" w:cs="Helvetica"/>
                  <w:color w:val="0F90BA"/>
                  <w:sz w:val="24"/>
                  <w:szCs w:val="24"/>
                </w:rPr>
                <w:t>VA Government Employee Registration</w:t>
              </w:r>
            </w:hyperlink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>
            <w:pPr>
              <w:pStyle w:val="NoSpacing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Non-IT APBI Library FY16</w:t>
            </w:r>
          </w:p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--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URL</w:t>
              </w:r>
            </w:hyperlink>
            <w:r>
              <w:rPr>
                <w:i/>
              </w:rPr>
              <w:t xml:space="preserve"> TBD--</w:t>
            </w:r>
          </w:p>
        </w:tc>
      </w:tr>
      <w:tr w:rsidR="000E730B" w:rsidTr="000E730B">
        <w:trPr>
          <w:trHeight w:val="3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tooltip="E-mail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VA-OAO-APBI@va.gov</w:t>
              </w:r>
            </w:hyperlink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 of Contact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tooltip="E-Mail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Regina McGregor</w:t>
              </w:r>
            </w:hyperlink>
          </w:p>
          <w:p w:rsidR="000E730B" w:rsidRDefault="00E505CE">
            <w:pPr>
              <w:pStyle w:val="NoSpacing"/>
              <w:jc w:val="center"/>
            </w:pPr>
            <w:hyperlink r:id="rId13" w:tooltip="E-Mail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Shareia Oliver</w:t>
              </w:r>
            </w:hyperlink>
          </w:p>
        </w:tc>
      </w:tr>
      <w:tr w:rsidR="000E730B" w:rsidTr="000E730B">
        <w:trPr>
          <w:trHeight w:val="33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:rsidR="000E730B" w:rsidRDefault="00E505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(540) 479-8450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0B" w:rsidRDefault="00E505CE"/>
        </w:tc>
      </w:tr>
    </w:tbl>
    <w:p w:rsidR="000E730B" w:rsidRDefault="00E505CE" w:rsidP="000E730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DB4417" w:rsidRPr="000E730B" w:rsidRDefault="00E505CE" w:rsidP="000E730B"/>
    <w:sectPr w:rsidR="00DB4417" w:rsidRPr="000E730B">
      <w:footerReference w:type="default" r:id="rId14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05CE">
      <w:pPr>
        <w:spacing w:after="0" w:line="240" w:lineRule="auto"/>
      </w:pPr>
      <w:r>
        <w:separator/>
      </w:r>
    </w:p>
  </w:endnote>
  <w:endnote w:type="continuationSeparator" w:id="0">
    <w:p w:rsidR="00000000" w:rsidRDefault="00E5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21" w:rsidRDefault="00E505C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05CE">
      <w:pPr>
        <w:spacing w:after="0" w:line="240" w:lineRule="auto"/>
      </w:pPr>
      <w:r>
        <w:separator/>
      </w:r>
    </w:p>
  </w:footnote>
  <w:footnote w:type="continuationSeparator" w:id="0">
    <w:p w:rsidR="00000000" w:rsidRDefault="00E50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497B33"/>
    <w:rsid w:val="00633D21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E505CE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1" type="connector" idref="#_x0000_s1136"/>
        <o:r id="V:Rule2" type="connector" idref="#_x0000_s1135"/>
        <o:r id="V:Rule3" type="connector" idref="#_x0000_s1134"/>
        <o:r id="V:Rule4" type="connector" idref="#_x0000_s1133"/>
        <o:r id="V:Rule5" type="connector" idref="#_x0000_s1132"/>
        <o:r id="V:Rule6" type="connector" idref="#_x0000_s1131"/>
        <o:r id="V:Rule7" type="connector" idref="#_x0000_s1130"/>
        <o:r id="V:Rule8" type="connector" idref="#_x0000_s1129"/>
        <o:r id="V:Rule9" type="connector" idref="#_x0000_s1128"/>
        <o:r id="V:Rule10" type="connector" idref="#_x0000_s1127"/>
        <o:r id="V:Rule11" type="connector" idref="#_x0000_s1126"/>
        <o:r id="V:Rule12" type="connector" idref="#_x0000_s1125"/>
        <o:r id="V:Rule13" type="connector" idref="#_x0000_s1124"/>
        <o:r id="V:Rule14" type="connector" idref="#_x0000_s1123"/>
        <o:r id="V:Rule15" type="connector" idref="#_x0000_s1122"/>
        <o:r id="V:Rule16" type="connector" idref="#_x0000_s1121"/>
        <o:r id="V:Rule17" type="connector" idref="#_x0000_s1120"/>
        <o:r id="V:Rule18" type="connector" idref="#_x0000_s1119"/>
        <o:r id="V:Rule19" type="connector" idref="#_x0000_s1118"/>
        <o:r id="V:Rule20" type="connector" idref="#_x0000_s1117"/>
        <o:r id="V:Rule21" type="connector" idref="#_x0000_s1116"/>
        <o:r id="V:Rule22" type="connector" idref="#_x0000_s1115"/>
        <o:r id="V:Rule23" type="connector" idref="#_x0000_s1114"/>
        <o:r id="V:Rule24" type="connector" idref="#_x0000_s1113"/>
        <o:r id="V:Rule25" type="connector" idref="#_x0000_s1112"/>
        <o:r id="V:Rule26" type="connector" idref="#_x0000_s1111"/>
        <o:r id="V:Rule27" type="connector" idref="#_x0000_s1110"/>
        <o:r id="V:Rule28" type="connector" idref="#_x0000_s1109"/>
        <o:r id="V:Rule29" type="connector" idref="#_x0000_s1108"/>
        <o:r id="V:Rule30" type="connector" idref="#_x0000_s1107"/>
        <o:r id="V:Rule31" type="connector" idref="#_x0000_s1106"/>
        <o:r id="V:Rule32" type="connector" idref="#_x0000_s110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semiHidden/>
    <w:unhideWhenUsed/>
    <w:rsid w:val="00A424A2"/>
    <w:rPr>
      <w:color w:val="05509E"/>
      <w:u w:val="single"/>
    </w:rPr>
  </w:style>
  <w:style w:type="table" w:styleId="TableGrid">
    <w:name w:val="Table Grid"/>
    <w:basedOn w:val="TableNormal"/>
    <w:uiPriority w:val="59"/>
    <w:rsid w:val="00A424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brite.com/e/department-of-veterans-affairs-non-it-apbi-tickets-19062704061?aff=utm_source%3Deb_email%26utm_medium%3Demail%26utm_campaign%3Dnew_event_email&amp;utm_term=eventurl_text" TargetMode="External"/><Relationship Id="rId13" Type="http://schemas.openxmlformats.org/officeDocument/2006/relationships/hyperlink" Target="mailto:Shareia.Oliver@va.gov?subject=Non-IT%20APB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-OAO-APBI@va.gov" TargetMode="External"/><Relationship Id="rId12" Type="http://schemas.openxmlformats.org/officeDocument/2006/relationships/hyperlink" Target="mailto:Regina.McGregor@va.gov?subject=Non-IT%20APB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A-OAO-APBI@v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oa.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entbrite.com/e/department-of-veterans-affairs-non-it-apbi-va-employees-tickets-19381697178?aff=utm_source%3Deb_email%26utm_medium%3Demail%26utm_campaign%3Dnew_event_email&amp;utm_term=eventurl_tex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8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M. Spacht</dc:creator>
  <cp:lastModifiedBy>Adam M. Spacht</cp:lastModifiedBy>
  <cp:revision>2</cp:revision>
  <dcterms:created xsi:type="dcterms:W3CDTF">2015-12-01T21:02:00Z</dcterms:created>
  <dcterms:modified xsi:type="dcterms:W3CDTF">2015-12-01T21:02:00Z</dcterms:modified>
</cp:coreProperties>
</file>