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34" w:rsidRDefault="00F9702A"/>
    <w:p w:rsidR="00ED7980" w:rsidRPr="008A228F" w:rsidRDefault="00ED7980" w:rsidP="00ED7980">
      <w:pPr>
        <w:jc w:val="center"/>
        <w:rPr>
          <w:b/>
        </w:rPr>
      </w:pPr>
      <w:r w:rsidRPr="008A228F">
        <w:rPr>
          <w:b/>
        </w:rPr>
        <w:t>Department of Veterans Affairs</w:t>
      </w:r>
    </w:p>
    <w:p w:rsidR="00ED7980" w:rsidRPr="008A228F" w:rsidRDefault="00ED7980" w:rsidP="00ED7980">
      <w:pPr>
        <w:jc w:val="center"/>
        <w:rPr>
          <w:rFonts w:cs="Arial"/>
          <w:b/>
          <w:kern w:val="24"/>
          <w:szCs w:val="24"/>
        </w:rPr>
      </w:pPr>
      <w:r w:rsidRPr="008A228F">
        <w:rPr>
          <w:rFonts w:cs="Arial"/>
          <w:b/>
          <w:kern w:val="24"/>
          <w:szCs w:val="24"/>
        </w:rPr>
        <w:t>Office of Acquisition Operations</w:t>
      </w:r>
    </w:p>
    <w:p w:rsidR="00ED7980" w:rsidRPr="008A228F" w:rsidRDefault="00ED7980" w:rsidP="00ED7980">
      <w:pPr>
        <w:jc w:val="center"/>
        <w:rPr>
          <w:rFonts w:cs="Arial"/>
          <w:b/>
          <w:kern w:val="24"/>
          <w:szCs w:val="24"/>
        </w:rPr>
      </w:pPr>
      <w:r>
        <w:rPr>
          <w:rFonts w:cs="Arial"/>
          <w:b/>
          <w:kern w:val="24"/>
          <w:szCs w:val="24"/>
        </w:rPr>
        <w:t>FY 2017</w:t>
      </w:r>
      <w:r w:rsidRPr="008A228F">
        <w:rPr>
          <w:rFonts w:cs="Arial"/>
          <w:b/>
          <w:kern w:val="24"/>
          <w:szCs w:val="24"/>
        </w:rPr>
        <w:t xml:space="preserve"> Non-Information Technology Advanced Planning Briefing for Industry</w:t>
      </w:r>
    </w:p>
    <w:p w:rsidR="00ED7980" w:rsidRDefault="00ED7980" w:rsidP="00ED7980">
      <w:pPr>
        <w:jc w:val="center"/>
        <w:rPr>
          <w:rFonts w:cs="Arial"/>
          <w:b/>
          <w:kern w:val="24"/>
          <w:szCs w:val="24"/>
        </w:rPr>
      </w:pPr>
      <w:r>
        <w:rPr>
          <w:rFonts w:cs="Arial"/>
          <w:b/>
          <w:kern w:val="24"/>
          <w:szCs w:val="24"/>
        </w:rPr>
        <w:t>December 6,</w:t>
      </w:r>
      <w:r w:rsidRPr="008A228F">
        <w:rPr>
          <w:rFonts w:cs="Arial"/>
          <w:b/>
          <w:kern w:val="24"/>
          <w:szCs w:val="24"/>
        </w:rPr>
        <w:t xml:space="preserve"> 201</w:t>
      </w:r>
      <w:r>
        <w:rPr>
          <w:rFonts w:cs="Arial"/>
          <w:b/>
          <w:kern w:val="24"/>
          <w:szCs w:val="24"/>
        </w:rPr>
        <w:t>6</w:t>
      </w:r>
    </w:p>
    <w:p w:rsidR="00ED7980" w:rsidRDefault="00ED7980" w:rsidP="00ED7980">
      <w:pPr>
        <w:jc w:val="center"/>
        <w:rPr>
          <w:rFonts w:cs="Arial"/>
          <w:b/>
          <w:kern w:val="24"/>
          <w:szCs w:val="24"/>
        </w:rPr>
      </w:pPr>
    </w:p>
    <w:p w:rsidR="00ED7980" w:rsidRPr="008A228F" w:rsidRDefault="00ED7980" w:rsidP="00ED7980">
      <w:pPr>
        <w:jc w:val="center"/>
        <w:rPr>
          <w:rFonts w:cs="Arial"/>
          <w:b/>
          <w:bCs/>
          <w:kern w:val="24"/>
          <w:szCs w:val="24"/>
        </w:rPr>
      </w:pPr>
    </w:p>
    <w:tbl>
      <w:tblPr>
        <w:tblStyle w:val="TableGrid"/>
        <w:tblW w:w="0" w:type="auto"/>
        <w:jc w:val="center"/>
        <w:tblInd w:w="-915" w:type="dxa"/>
        <w:tblLook w:val="04A0" w:firstRow="1" w:lastRow="0" w:firstColumn="1" w:lastColumn="0" w:noHBand="0" w:noVBand="1"/>
      </w:tblPr>
      <w:tblGrid>
        <w:gridCol w:w="1830"/>
        <w:gridCol w:w="2430"/>
        <w:gridCol w:w="1440"/>
        <w:gridCol w:w="3180"/>
      </w:tblGrid>
      <w:tr w:rsidR="00ED7980" w:rsidRPr="00AD74A8" w:rsidTr="00E01D48">
        <w:trPr>
          <w:jc w:val="center"/>
        </w:trPr>
        <w:tc>
          <w:tcPr>
            <w:tcW w:w="1830" w:type="dxa"/>
            <w:shd w:val="clear" w:color="auto" w:fill="DBE5F1" w:themeFill="accent1" w:themeFillTint="33"/>
            <w:vAlign w:val="center"/>
          </w:tcPr>
          <w:p w:rsidR="00ED7980" w:rsidRPr="008A228F" w:rsidRDefault="00ED7980" w:rsidP="00E01D48">
            <w:pPr>
              <w:jc w:val="center"/>
              <w:rPr>
                <w:b/>
              </w:rPr>
            </w:pPr>
            <w:bookmarkStart w:id="0" w:name="tabs"/>
            <w:bookmarkEnd w:id="0"/>
            <w:r w:rsidRPr="008A228F">
              <w:rPr>
                <w:b/>
              </w:rPr>
              <w:t>Solicitation Number</w:t>
            </w:r>
          </w:p>
        </w:tc>
        <w:tc>
          <w:tcPr>
            <w:tcW w:w="2430" w:type="dxa"/>
            <w:vAlign w:val="center"/>
          </w:tcPr>
          <w:p w:rsidR="00ED7980" w:rsidRDefault="00ED7980" w:rsidP="00ED7980">
            <w:pPr>
              <w:spacing w:line="336" w:lineRule="atLeast"/>
              <w:rPr>
                <w:rFonts w:eastAsia="Times New Roman" w:cs="Arial"/>
                <w:szCs w:val="24"/>
              </w:rPr>
            </w:pPr>
          </w:p>
          <w:p w:rsidR="00ED7980" w:rsidRPr="00ED7980" w:rsidRDefault="00ED7980" w:rsidP="00ED7980">
            <w:pPr>
              <w:spacing w:line="336" w:lineRule="atLeast"/>
              <w:rPr>
                <w:rFonts w:eastAsia="Times New Roman" w:cs="Arial"/>
                <w:szCs w:val="24"/>
              </w:rPr>
            </w:pPr>
            <w:r>
              <w:rPr>
                <w:rFonts w:eastAsia="Times New Roman" w:cs="Arial"/>
                <w:szCs w:val="24"/>
              </w:rPr>
              <w:t>VA11917N0052, 53, and 54</w:t>
            </w:r>
          </w:p>
          <w:p w:rsidR="00ED7980" w:rsidRPr="002C4CEF" w:rsidRDefault="00ED7980" w:rsidP="00E01D48">
            <w:pPr>
              <w:jc w:val="center"/>
            </w:pPr>
          </w:p>
        </w:tc>
        <w:tc>
          <w:tcPr>
            <w:tcW w:w="1440" w:type="dxa"/>
            <w:shd w:val="clear" w:color="auto" w:fill="DBE5F1" w:themeFill="accent1" w:themeFillTint="33"/>
            <w:vAlign w:val="center"/>
          </w:tcPr>
          <w:p w:rsidR="00ED7980" w:rsidRPr="002C4CEF" w:rsidRDefault="00ED7980" w:rsidP="00E01D48">
            <w:pPr>
              <w:jc w:val="center"/>
              <w:rPr>
                <w:b/>
              </w:rPr>
            </w:pPr>
            <w:r w:rsidRPr="002C4CEF">
              <w:rPr>
                <w:b/>
              </w:rPr>
              <w:t>Agency</w:t>
            </w:r>
          </w:p>
        </w:tc>
        <w:tc>
          <w:tcPr>
            <w:tcW w:w="3180" w:type="dxa"/>
            <w:vAlign w:val="center"/>
          </w:tcPr>
          <w:p w:rsidR="00ED7980" w:rsidRPr="002C4CEF" w:rsidRDefault="00ED7980" w:rsidP="00E01D48">
            <w:pPr>
              <w:jc w:val="center"/>
            </w:pPr>
            <w:r w:rsidRPr="002C4CEF">
              <w:t>US Department of</w:t>
            </w:r>
          </w:p>
          <w:p w:rsidR="00ED7980" w:rsidRPr="002C4CEF" w:rsidRDefault="00ED7980" w:rsidP="00E01D48">
            <w:pPr>
              <w:jc w:val="center"/>
            </w:pPr>
            <w:r w:rsidRPr="002C4CEF">
              <w:t>Veterans Affairs</w:t>
            </w:r>
          </w:p>
        </w:tc>
      </w:tr>
      <w:tr w:rsidR="00ED7980" w:rsidRPr="00AD74A8" w:rsidTr="00E01D48">
        <w:trPr>
          <w:jc w:val="center"/>
        </w:trPr>
        <w:tc>
          <w:tcPr>
            <w:tcW w:w="1830" w:type="dxa"/>
            <w:shd w:val="clear" w:color="auto" w:fill="DBE5F1" w:themeFill="accent1" w:themeFillTint="33"/>
            <w:vAlign w:val="center"/>
          </w:tcPr>
          <w:p w:rsidR="00ED7980" w:rsidRPr="008A228F" w:rsidRDefault="00ED7980" w:rsidP="00E01D48">
            <w:pPr>
              <w:jc w:val="center"/>
              <w:rPr>
                <w:b/>
              </w:rPr>
            </w:pPr>
            <w:r w:rsidRPr="008A228F">
              <w:rPr>
                <w:b/>
              </w:rPr>
              <w:t>Notice Type</w:t>
            </w:r>
          </w:p>
        </w:tc>
        <w:tc>
          <w:tcPr>
            <w:tcW w:w="2430" w:type="dxa"/>
            <w:vAlign w:val="center"/>
          </w:tcPr>
          <w:p w:rsidR="00ED7980" w:rsidRPr="009A1AFF" w:rsidRDefault="00ED7980" w:rsidP="00E01D48">
            <w:pPr>
              <w:jc w:val="center"/>
            </w:pPr>
            <w:r w:rsidRPr="009A1AFF">
              <w:t>Special Notice</w:t>
            </w:r>
          </w:p>
        </w:tc>
        <w:tc>
          <w:tcPr>
            <w:tcW w:w="1440" w:type="dxa"/>
            <w:shd w:val="clear" w:color="auto" w:fill="DBE5F1" w:themeFill="accent1" w:themeFillTint="33"/>
            <w:vAlign w:val="center"/>
          </w:tcPr>
          <w:p w:rsidR="00ED7980" w:rsidRPr="008A228F" w:rsidRDefault="00ED7980" w:rsidP="00E01D48">
            <w:pPr>
              <w:jc w:val="center"/>
              <w:rPr>
                <w:b/>
              </w:rPr>
            </w:pPr>
            <w:r w:rsidRPr="008A228F">
              <w:rPr>
                <w:b/>
              </w:rPr>
              <w:t>Office</w:t>
            </w:r>
          </w:p>
        </w:tc>
        <w:tc>
          <w:tcPr>
            <w:tcW w:w="3180" w:type="dxa"/>
            <w:vAlign w:val="center"/>
          </w:tcPr>
          <w:p w:rsidR="00ED7980" w:rsidRPr="009A1AFF" w:rsidRDefault="00ED7980" w:rsidP="00E01D48">
            <w:pPr>
              <w:jc w:val="center"/>
            </w:pPr>
            <w:r w:rsidRPr="009A1AFF">
              <w:t>Office of Acquisition Operations</w:t>
            </w:r>
          </w:p>
        </w:tc>
      </w:tr>
      <w:tr w:rsidR="00ED7980" w:rsidRPr="00AD74A8" w:rsidTr="00E01D48">
        <w:trPr>
          <w:jc w:val="center"/>
        </w:trPr>
        <w:tc>
          <w:tcPr>
            <w:tcW w:w="1830" w:type="dxa"/>
            <w:shd w:val="clear" w:color="auto" w:fill="DBE5F1" w:themeFill="accent1" w:themeFillTint="33"/>
            <w:vAlign w:val="center"/>
          </w:tcPr>
          <w:p w:rsidR="00ED7980" w:rsidRPr="008A228F" w:rsidRDefault="00ED7980" w:rsidP="00E01D48">
            <w:pPr>
              <w:jc w:val="center"/>
              <w:rPr>
                <w:b/>
              </w:rPr>
            </w:pPr>
            <w:r w:rsidRPr="008A228F">
              <w:rPr>
                <w:b/>
              </w:rPr>
              <w:t>Synopsis</w:t>
            </w:r>
          </w:p>
          <w:p w:rsidR="00ED7980" w:rsidRPr="008A228F" w:rsidRDefault="00ED7980" w:rsidP="00E01D48">
            <w:pPr>
              <w:jc w:val="center"/>
              <w:rPr>
                <w:b/>
              </w:rPr>
            </w:pPr>
            <w:r w:rsidRPr="008A228F">
              <w:rPr>
                <w:b/>
              </w:rPr>
              <w:t>Date</w:t>
            </w:r>
          </w:p>
        </w:tc>
        <w:tc>
          <w:tcPr>
            <w:tcW w:w="2430" w:type="dxa"/>
            <w:vAlign w:val="center"/>
          </w:tcPr>
          <w:p w:rsidR="00ED7980" w:rsidRPr="009A1AFF" w:rsidRDefault="00ED7980" w:rsidP="00E01D48">
            <w:pPr>
              <w:jc w:val="center"/>
            </w:pPr>
            <w:r>
              <w:t>October 28, 2016</w:t>
            </w:r>
          </w:p>
        </w:tc>
        <w:tc>
          <w:tcPr>
            <w:tcW w:w="1440" w:type="dxa"/>
            <w:shd w:val="clear" w:color="auto" w:fill="DBE5F1" w:themeFill="accent1" w:themeFillTint="33"/>
            <w:vAlign w:val="center"/>
          </w:tcPr>
          <w:p w:rsidR="00ED7980" w:rsidRPr="008A228F" w:rsidRDefault="00ED7980" w:rsidP="00E01D48">
            <w:pPr>
              <w:jc w:val="center"/>
              <w:rPr>
                <w:b/>
              </w:rPr>
            </w:pPr>
            <w:r w:rsidRPr="008A228F">
              <w:rPr>
                <w:b/>
              </w:rPr>
              <w:t>Agency Location</w:t>
            </w:r>
          </w:p>
        </w:tc>
        <w:tc>
          <w:tcPr>
            <w:tcW w:w="3180" w:type="dxa"/>
            <w:vAlign w:val="center"/>
          </w:tcPr>
          <w:p w:rsidR="00ED7980" w:rsidRPr="009A1AFF" w:rsidRDefault="00ED7980" w:rsidP="00E01D48">
            <w:pPr>
              <w:jc w:val="center"/>
            </w:pPr>
            <w:r w:rsidRPr="009A1AFF">
              <w:t>810 Vermont Ave NW Washington, DC 20420</w:t>
            </w:r>
          </w:p>
        </w:tc>
      </w:tr>
    </w:tbl>
    <w:p w:rsidR="00ED7980" w:rsidRDefault="00ED7980" w:rsidP="00ED7980">
      <w:pPr>
        <w:jc w:val="center"/>
        <w:rPr>
          <w:rFonts w:cs="Arial"/>
          <w:b/>
          <w:kern w:val="24"/>
          <w:szCs w:val="24"/>
        </w:rPr>
      </w:pPr>
    </w:p>
    <w:p w:rsidR="00ED7980" w:rsidRDefault="00ED7980" w:rsidP="00ED7980">
      <w:pPr>
        <w:jc w:val="center"/>
        <w:rPr>
          <w:rFonts w:cs="Arial"/>
          <w:b/>
          <w:kern w:val="24"/>
          <w:szCs w:val="24"/>
        </w:rPr>
      </w:pPr>
    </w:p>
    <w:p w:rsidR="00D0436B" w:rsidRDefault="00ED7980" w:rsidP="00ED7980">
      <w:pPr>
        <w:spacing w:line="336" w:lineRule="atLeast"/>
        <w:rPr>
          <w:rFonts w:eastAsia="Times New Roman" w:cs="Arial"/>
          <w:szCs w:val="24"/>
        </w:rPr>
      </w:pPr>
      <w:r w:rsidRPr="00ED7980">
        <w:rPr>
          <w:rFonts w:eastAsia="Times New Roman" w:cs="Arial"/>
          <w:b/>
          <w:szCs w:val="24"/>
        </w:rPr>
        <w:t>NOTE:</w:t>
      </w:r>
      <w:r w:rsidRPr="00ED7980">
        <w:rPr>
          <w:rFonts w:eastAsia="Times New Roman" w:cs="Arial"/>
          <w:szCs w:val="24"/>
        </w:rPr>
        <w:t xml:space="preserve"> This Special Notice has been published and cross-referenced under multiple applicable NAICS Codes. This has resulted in various Special Notice Reference ID Numbers (VA119-17-N-0052, VA119-17-N-0053, and VA119-17-N-0054). </w:t>
      </w:r>
      <w:r w:rsidRPr="00ED7980">
        <w:rPr>
          <w:rFonts w:eastAsia="Times New Roman" w:cs="Arial"/>
          <w:b/>
          <w:szCs w:val="24"/>
        </w:rPr>
        <w:t>Despite multiple ID Numbers, there is only one event, which will cover all topics and acquisitions detailed below.</w:t>
      </w:r>
      <w:r w:rsidRPr="00ED7980">
        <w:rPr>
          <w:rFonts w:eastAsia="Times New Roman" w:cs="Arial"/>
          <w:szCs w:val="24"/>
        </w:rPr>
        <w:br/>
      </w:r>
      <w:r w:rsidRPr="00ED7980">
        <w:rPr>
          <w:rFonts w:eastAsia="Times New Roman" w:cs="Arial"/>
          <w:szCs w:val="24"/>
        </w:rPr>
        <w:br/>
        <w:t>This announcement is released by the Department of Veterans Affairs (VA), Office of Acquisition Operations, to notify Industry of a Non-Information Technology Advanced Planning Briefing for Industry (Non-IT APBI) to be held on December 6, 2016, from 9:00 AM until approximately 4:00 PM at the Clubs at Quantico, 3017 Russell Road, Quantico, VA 22134. This event will focus on four (4) specific, VA acquisition opportunities and will offer numerous networking opportunities to include round-table discussions with VA program and subject matter experts regarding initiating and conducting business with VA via Federal Supply Schedule and open market opportunities. The four (4) specific, specialty-focused VA acquisition opportunities being highlighted at this event are</w:t>
      </w:r>
      <w:proofErr w:type="gramStart"/>
      <w:r w:rsidRPr="00ED7980">
        <w:rPr>
          <w:rFonts w:eastAsia="Times New Roman" w:cs="Arial"/>
          <w:szCs w:val="24"/>
        </w:rPr>
        <w:t>:</w:t>
      </w:r>
      <w:proofErr w:type="gramEnd"/>
      <w:r w:rsidRPr="00ED7980">
        <w:rPr>
          <w:rFonts w:eastAsia="Times New Roman" w:cs="Arial"/>
          <w:szCs w:val="24"/>
        </w:rPr>
        <w:br/>
      </w:r>
      <w:r w:rsidRPr="00ED7980">
        <w:rPr>
          <w:rFonts w:eastAsia="Times New Roman" w:cs="Arial"/>
          <w:szCs w:val="24"/>
        </w:rPr>
        <w:br/>
      </w:r>
      <w:r w:rsidR="00853F39" w:rsidRPr="00D0436B">
        <w:rPr>
          <w:rFonts w:eastAsia="Times New Roman" w:cs="Arial"/>
          <w:b/>
          <w:szCs w:val="24"/>
        </w:rPr>
        <w:t xml:space="preserve">1. </w:t>
      </w:r>
      <w:r w:rsidRPr="00D0436B">
        <w:rPr>
          <w:rFonts w:eastAsia="Times New Roman" w:cs="Arial"/>
          <w:b/>
          <w:szCs w:val="24"/>
        </w:rPr>
        <w:t>VHA</w:t>
      </w:r>
      <w:r w:rsidRPr="00ED7980">
        <w:rPr>
          <w:rFonts w:eastAsia="Times New Roman" w:cs="Arial"/>
          <w:b/>
          <w:szCs w:val="24"/>
        </w:rPr>
        <w:t xml:space="preserve"> Prosthetics Program:</w:t>
      </w:r>
      <w:r w:rsidRPr="00ED7980">
        <w:rPr>
          <w:rFonts w:eastAsia="Times New Roman" w:cs="Arial"/>
          <w:szCs w:val="24"/>
        </w:rPr>
        <w:t xml:space="preserve"> NAICS: 339113, 485991, 339115: Briefing and follow-up discussion will address efforts to enhance design and implementation of contract vehicles that maximize efficiency across the platform. This briefing will also provide updates on Implant Initiatives and respond to questions from Industry and insight as to what lies ahead. </w:t>
      </w:r>
      <w:r w:rsidRPr="00ED7980">
        <w:rPr>
          <w:rFonts w:eastAsia="Times New Roman" w:cs="Arial"/>
          <w:szCs w:val="24"/>
        </w:rPr>
        <w:br/>
      </w:r>
      <w:r w:rsidRPr="00ED7980">
        <w:rPr>
          <w:rFonts w:eastAsia="Times New Roman" w:cs="Arial"/>
          <w:szCs w:val="24"/>
        </w:rPr>
        <w:br/>
      </w:r>
      <w:r w:rsidRPr="00ED7980">
        <w:rPr>
          <w:rFonts w:eastAsia="Times New Roman" w:cs="Arial"/>
          <w:szCs w:val="24"/>
        </w:rPr>
        <w:br/>
      </w:r>
      <w:r w:rsidRPr="00ED7980">
        <w:rPr>
          <w:rFonts w:eastAsia="Times New Roman" w:cs="Arial"/>
          <w:szCs w:val="24"/>
        </w:rPr>
        <w:lastRenderedPageBreak/>
        <w:br/>
      </w:r>
      <w:r w:rsidR="00D0436B" w:rsidRPr="00D0436B">
        <w:rPr>
          <w:rFonts w:eastAsia="Times New Roman" w:cs="Arial"/>
          <w:b/>
          <w:szCs w:val="24"/>
        </w:rPr>
        <w:t xml:space="preserve">2. </w:t>
      </w:r>
      <w:r w:rsidRPr="00D0436B">
        <w:rPr>
          <w:rFonts w:eastAsia="Times New Roman" w:cs="Arial"/>
          <w:b/>
          <w:szCs w:val="24"/>
        </w:rPr>
        <w:t>VHA Non-Expendable Medical Equipment (NX):</w:t>
      </w:r>
      <w:r w:rsidRPr="00ED7980">
        <w:rPr>
          <w:rFonts w:eastAsia="Times New Roman" w:cs="Arial"/>
          <w:szCs w:val="24"/>
        </w:rPr>
        <w:t xml:space="preserve"> NAICS: 339112/PSC: 6515: Briefing and follow-up discussion will address efforts to streamline and improve ordering efficiencies throughout VA s Medical Community by: providing enhanced flexibility and ease of ordering for both VA s Customers and Ordering Officers; reducing the number of purchase orders and reducing the number of shipments and resultant invoice procedures. Initial NX Product Line includes: IV Pumps, Vital Sign Monitors, Defibrillators, Anesthesia Machines, Ventilators, Hospital Beds, EADs and Dialysis Units </w:t>
      </w:r>
      <w:r w:rsidRPr="00ED7980">
        <w:rPr>
          <w:rFonts w:eastAsia="Times New Roman" w:cs="Arial"/>
          <w:szCs w:val="24"/>
        </w:rPr>
        <w:br/>
      </w:r>
      <w:r w:rsidRPr="00ED7980">
        <w:rPr>
          <w:rFonts w:eastAsia="Times New Roman" w:cs="Arial"/>
          <w:szCs w:val="24"/>
        </w:rPr>
        <w:br/>
      </w:r>
      <w:r w:rsidR="00D0436B">
        <w:rPr>
          <w:rFonts w:eastAsia="Times New Roman" w:cs="Arial"/>
          <w:b/>
          <w:szCs w:val="24"/>
        </w:rPr>
        <w:t>3</w:t>
      </w:r>
      <w:r w:rsidR="00853F39" w:rsidRPr="00853F39">
        <w:rPr>
          <w:rFonts w:eastAsia="Times New Roman" w:cs="Arial"/>
          <w:b/>
          <w:szCs w:val="24"/>
        </w:rPr>
        <w:t xml:space="preserve">. </w:t>
      </w:r>
      <w:r w:rsidRPr="00ED7980">
        <w:rPr>
          <w:rFonts w:eastAsia="Times New Roman" w:cs="Arial"/>
          <w:b/>
          <w:szCs w:val="24"/>
        </w:rPr>
        <w:t>Medical Surgical Prime Vendor Catalog</w:t>
      </w:r>
      <w:r w:rsidR="00853F39">
        <w:rPr>
          <w:rFonts w:eastAsia="Times New Roman" w:cs="Arial"/>
          <w:b/>
          <w:szCs w:val="24"/>
        </w:rPr>
        <w:t xml:space="preserve"> (MSPV)</w:t>
      </w:r>
      <w:r w:rsidRPr="00ED7980">
        <w:rPr>
          <w:rFonts w:eastAsia="Times New Roman" w:cs="Arial"/>
          <w:b/>
          <w:szCs w:val="24"/>
        </w:rPr>
        <w:t>:</w:t>
      </w:r>
      <w:r w:rsidRPr="00ED7980">
        <w:rPr>
          <w:rFonts w:eastAsia="Times New Roman" w:cs="Arial"/>
          <w:szCs w:val="24"/>
        </w:rPr>
        <w:t xml:space="preserve"> NAICS: 339112/PSC various: MSPV Cataloging items to be distributed under the MSPV Program will include medical, surgical, dental, and selected prosthetics and laboratory supplies, to include textiles</w:t>
      </w:r>
    </w:p>
    <w:p w:rsidR="00D0436B" w:rsidRDefault="00D0436B" w:rsidP="00ED7980">
      <w:pPr>
        <w:spacing w:line="336" w:lineRule="atLeast"/>
        <w:rPr>
          <w:rFonts w:eastAsia="Times New Roman" w:cs="Arial"/>
          <w:szCs w:val="24"/>
        </w:rPr>
      </w:pPr>
    </w:p>
    <w:p w:rsidR="00071F30" w:rsidRDefault="00D0436B" w:rsidP="00ED7980">
      <w:pPr>
        <w:spacing w:line="336" w:lineRule="atLeast"/>
        <w:rPr>
          <w:rFonts w:eastAsia="Times New Roman" w:cs="Arial"/>
          <w:szCs w:val="24"/>
        </w:rPr>
      </w:pPr>
      <w:r w:rsidRPr="00D0436B">
        <w:rPr>
          <w:rFonts w:eastAsia="Times New Roman" w:cs="Arial"/>
          <w:b/>
          <w:szCs w:val="24"/>
        </w:rPr>
        <w:t>4</w:t>
      </w:r>
      <w:r w:rsidR="00853F39" w:rsidRPr="00853F39">
        <w:rPr>
          <w:rFonts w:eastAsia="Times New Roman" w:cs="Arial"/>
          <w:b/>
          <w:szCs w:val="24"/>
        </w:rPr>
        <w:t xml:space="preserve">. </w:t>
      </w:r>
      <w:r w:rsidR="00ED7980" w:rsidRPr="00ED7980">
        <w:rPr>
          <w:rFonts w:eastAsia="Times New Roman" w:cs="Arial"/>
          <w:b/>
          <w:szCs w:val="24"/>
        </w:rPr>
        <w:t>Veteran Enterprise Contracting for Transformation and Operational Readiness (VECTOR)</w:t>
      </w:r>
      <w:r w:rsidR="00ED7980" w:rsidRPr="00ED7980">
        <w:rPr>
          <w:rFonts w:eastAsia="Times New Roman" w:cs="Arial"/>
          <w:szCs w:val="24"/>
        </w:rPr>
        <w:t xml:space="preserve">: NAICS: 541611/ PSC: R499 Multiple Indefinite Delivery/Indefinite Quantity (IDIQ) contracts set-aside for Service Disabled Veteran-Owned Small Businesses to provide enterprise-wide support in the task areas to include but not limited to: </w:t>
      </w:r>
      <w:r w:rsidR="00ED7980" w:rsidRPr="00ED7980">
        <w:rPr>
          <w:rFonts w:eastAsia="Times New Roman" w:cs="Arial"/>
          <w:szCs w:val="24"/>
        </w:rPr>
        <w:br/>
        <w:t>Service Group 1: Oversight (Program and Project Management, Strategic Planning, Performance Measurement);</w:t>
      </w:r>
      <w:r w:rsidR="00853F39">
        <w:rPr>
          <w:rFonts w:eastAsia="Times New Roman" w:cs="Arial"/>
          <w:szCs w:val="24"/>
        </w:rPr>
        <w:t xml:space="preserve"> </w:t>
      </w:r>
      <w:r w:rsidR="00ED7980" w:rsidRPr="00ED7980">
        <w:rPr>
          <w:rFonts w:eastAsia="Times New Roman" w:cs="Arial"/>
          <w:szCs w:val="24"/>
        </w:rPr>
        <w:t>Service Group 2: Improvement: (Business Process Reengineering, Improvement and Management, Change Management and Transition, Quality Measurement, Data Governance);</w:t>
      </w:r>
      <w:r w:rsidR="00853F39">
        <w:rPr>
          <w:rFonts w:eastAsia="Times New Roman" w:cs="Arial"/>
          <w:szCs w:val="24"/>
        </w:rPr>
        <w:t xml:space="preserve"> </w:t>
      </w:r>
      <w:r w:rsidR="00ED7980" w:rsidRPr="00ED7980">
        <w:rPr>
          <w:rFonts w:eastAsia="Times New Roman" w:cs="Arial"/>
          <w:szCs w:val="24"/>
        </w:rPr>
        <w:t xml:space="preserve">Service Group 3: Analyses (Studies/Surveys, Statistical and Actuarial Analysis, Management Analysis, Information and Records Management, Financial and Business Performance Auditing); </w:t>
      </w:r>
      <w:r w:rsidR="00853F39">
        <w:rPr>
          <w:rFonts w:eastAsia="Times New Roman" w:cs="Arial"/>
          <w:szCs w:val="24"/>
        </w:rPr>
        <w:t xml:space="preserve"> </w:t>
      </w:r>
      <w:r w:rsidR="00ED7980" w:rsidRPr="00ED7980">
        <w:rPr>
          <w:rFonts w:eastAsia="Times New Roman" w:cs="Arial"/>
          <w:szCs w:val="24"/>
        </w:rPr>
        <w:t>Service Group 4: Training (Training Development, Training Delivery);</w:t>
      </w:r>
      <w:r w:rsidR="00853F39">
        <w:rPr>
          <w:rFonts w:eastAsia="Times New Roman" w:cs="Arial"/>
          <w:szCs w:val="24"/>
        </w:rPr>
        <w:t xml:space="preserve">  </w:t>
      </w:r>
      <w:r w:rsidR="00ED7980" w:rsidRPr="00ED7980">
        <w:rPr>
          <w:rFonts w:eastAsia="Times New Roman" w:cs="Arial"/>
          <w:szCs w:val="24"/>
        </w:rPr>
        <w:t>Service Group 5: Outreach (Advertising Services, Media Buying, Public Relations Services/Outreach, Web Based Marketing Services, Conference, Events, and Tradeshow Planning Services, Promotional Materials, Video/Film Production, Graphics Design. Media Development, Community Partnership &amp; Relationship Management);</w:t>
      </w:r>
      <w:r w:rsidR="00853F39">
        <w:rPr>
          <w:rFonts w:eastAsia="Times New Roman" w:cs="Arial"/>
          <w:szCs w:val="24"/>
        </w:rPr>
        <w:t xml:space="preserve">  </w:t>
      </w:r>
      <w:r w:rsidR="00ED7980" w:rsidRPr="00ED7980">
        <w:rPr>
          <w:rFonts w:eastAsia="Times New Roman" w:cs="Arial"/>
          <w:szCs w:val="24"/>
        </w:rPr>
        <w:t>Service Group 6: Supply Chain (Supply Chain Analysis Supply Chain Management, Supply Chain Planning, Inventory/Asset/Vendor Management, Inventory Management and Operation, Supply Chain Optimization);</w:t>
      </w:r>
      <w:r w:rsidR="00853F39">
        <w:rPr>
          <w:rFonts w:eastAsia="Times New Roman" w:cs="Arial"/>
          <w:szCs w:val="24"/>
        </w:rPr>
        <w:t xml:space="preserve">  </w:t>
      </w:r>
      <w:r w:rsidR="00ED7980" w:rsidRPr="00ED7980">
        <w:rPr>
          <w:rFonts w:eastAsia="Times New Roman" w:cs="Arial"/>
          <w:szCs w:val="24"/>
        </w:rPr>
        <w:t>Service Group 7: Operations, Maintenance and Logistics: (Maintenance and Support Services, Base Operations Support, Preventative Maintenance Planning, Property Management and Maintenance, Maintenance and Repair, Integrated Facility Management and Operations Management Support, Environmental Services);</w:t>
      </w:r>
      <w:r w:rsidR="00853F39">
        <w:rPr>
          <w:rFonts w:eastAsia="Times New Roman" w:cs="Arial"/>
          <w:szCs w:val="24"/>
        </w:rPr>
        <w:t xml:space="preserve">  </w:t>
      </w:r>
      <w:r w:rsidR="00ED7980" w:rsidRPr="00ED7980">
        <w:rPr>
          <w:rFonts w:eastAsia="Times New Roman" w:cs="Arial"/>
          <w:szCs w:val="24"/>
        </w:rPr>
        <w:t>Service Group 8: Healthcare Management (Healthcare Regulation Survey and Assessment, Health Services Research, Organizational Design, Customer Centric Design).</w:t>
      </w:r>
    </w:p>
    <w:p w:rsidR="00332937" w:rsidRDefault="00332937" w:rsidP="00ED7980">
      <w:pPr>
        <w:spacing w:line="336" w:lineRule="atLeast"/>
        <w:rPr>
          <w:rFonts w:eastAsia="Times New Roman" w:cs="Arial"/>
          <w:szCs w:val="24"/>
        </w:rPr>
      </w:pPr>
    </w:p>
    <w:p w:rsidR="00332937" w:rsidRDefault="00332937" w:rsidP="00332937"/>
    <w:p w:rsidR="00332937" w:rsidRDefault="00332937" w:rsidP="00ED7980">
      <w:pPr>
        <w:spacing w:line="336" w:lineRule="atLeast"/>
        <w:rPr>
          <w:rFonts w:eastAsia="Times New Roman" w:cs="Arial"/>
          <w:szCs w:val="24"/>
        </w:rPr>
      </w:pPr>
    </w:p>
    <w:p w:rsidR="00071F30" w:rsidRDefault="00ED7980" w:rsidP="00ED7980">
      <w:pPr>
        <w:spacing w:line="336" w:lineRule="atLeast"/>
        <w:rPr>
          <w:rFonts w:eastAsia="Times New Roman" w:cs="Arial"/>
          <w:b/>
          <w:szCs w:val="24"/>
        </w:rPr>
      </w:pPr>
      <w:r w:rsidRPr="00ED7980">
        <w:rPr>
          <w:rFonts w:eastAsia="Times New Roman" w:cs="Arial"/>
          <w:szCs w:val="24"/>
        </w:rPr>
        <w:br/>
      </w:r>
      <w:r w:rsidRPr="00ED7980">
        <w:rPr>
          <w:rFonts w:eastAsia="Times New Roman" w:cs="Arial"/>
          <w:b/>
          <w:szCs w:val="24"/>
          <w:highlight w:val="yellow"/>
        </w:rPr>
        <w:t>Registration for the Non-IT APBI event is required and must be completed no later than Friday, December 2, 2016. To register online, click here:</w:t>
      </w:r>
      <w:r w:rsidRPr="00ED7980">
        <w:rPr>
          <w:rFonts w:eastAsia="Times New Roman" w:cs="Arial"/>
          <w:b/>
          <w:szCs w:val="24"/>
        </w:rPr>
        <w:t xml:space="preserve"> </w:t>
      </w:r>
    </w:p>
    <w:p w:rsidR="00F9702A" w:rsidRDefault="00F9702A" w:rsidP="00ED7980">
      <w:pPr>
        <w:spacing w:line="336" w:lineRule="atLeast"/>
        <w:rPr>
          <w:rFonts w:eastAsia="Times New Roman" w:cs="Arial"/>
          <w:b/>
          <w:szCs w:val="24"/>
        </w:rPr>
      </w:pPr>
    </w:p>
    <w:p w:rsidR="00F9702A" w:rsidRDefault="00F9702A" w:rsidP="00ED7980">
      <w:pPr>
        <w:spacing w:line="336" w:lineRule="atLeast"/>
        <w:rPr>
          <w:rFonts w:cs="Arial"/>
        </w:rPr>
      </w:pPr>
      <w:hyperlink r:id="rId5" w:history="1">
        <w:r>
          <w:rPr>
            <w:rStyle w:val="Hyperlink"/>
            <w:rFonts w:cs="Arial"/>
          </w:rPr>
          <w:t>https://www.eventbrite.com/e/department-of-veterans-affairs-non-it-apbi-tickets-28830984250?aff=es2</w:t>
        </w:r>
      </w:hyperlink>
    </w:p>
    <w:p w:rsidR="00332937" w:rsidRDefault="00332937" w:rsidP="00ED7980">
      <w:pPr>
        <w:spacing w:line="336" w:lineRule="atLeast"/>
        <w:rPr>
          <w:rFonts w:eastAsia="Times New Roman" w:cs="Arial"/>
          <w:szCs w:val="24"/>
        </w:rPr>
      </w:pPr>
      <w:bookmarkStart w:id="1" w:name="_GoBack"/>
      <w:bookmarkEnd w:id="1"/>
    </w:p>
    <w:p w:rsidR="00ED7980" w:rsidRDefault="00ED7980" w:rsidP="00ED7980">
      <w:pPr>
        <w:spacing w:line="336" w:lineRule="atLeast"/>
        <w:rPr>
          <w:rFonts w:eastAsia="Times New Roman" w:cs="Arial"/>
          <w:szCs w:val="24"/>
        </w:rPr>
      </w:pPr>
      <w:r w:rsidRPr="00ED7980">
        <w:rPr>
          <w:rFonts w:eastAsia="Times New Roman" w:cs="Arial"/>
          <w:szCs w:val="24"/>
        </w:rPr>
        <w:t>Attendance is limited to two (2) persons per company. Registration is accepted on a first-come, first-served basis, until capacity. Presentation of registration confirmation/acknowledgement will be required at check-in.</w:t>
      </w:r>
      <w:r w:rsidRPr="00ED7980">
        <w:rPr>
          <w:rFonts w:eastAsia="Times New Roman" w:cs="Arial"/>
          <w:szCs w:val="24"/>
        </w:rPr>
        <w:br/>
      </w:r>
      <w:r w:rsidRPr="00ED7980">
        <w:rPr>
          <w:rFonts w:eastAsia="Times New Roman" w:cs="Arial"/>
          <w:szCs w:val="24"/>
        </w:rPr>
        <w:br/>
        <w:t xml:space="preserve">Doors will open at 07:30 AM for check-in and networking prior to the event starting at 09:00 AM. </w:t>
      </w:r>
    </w:p>
    <w:p w:rsidR="00ED7980" w:rsidRPr="00ED7980" w:rsidRDefault="00ED7980" w:rsidP="00ED7980">
      <w:pPr>
        <w:spacing w:line="336" w:lineRule="atLeast"/>
        <w:rPr>
          <w:rFonts w:eastAsia="Times New Roman" w:cs="Arial"/>
          <w:szCs w:val="24"/>
        </w:rPr>
      </w:pPr>
      <w:r w:rsidRPr="00ED7980">
        <w:rPr>
          <w:rFonts w:eastAsia="Times New Roman" w:cs="Arial"/>
          <w:szCs w:val="24"/>
        </w:rPr>
        <w:t xml:space="preserve"> </w:t>
      </w:r>
    </w:p>
    <w:p w:rsidR="00ED7980" w:rsidRPr="00ED7980" w:rsidRDefault="00ED7980" w:rsidP="00ED7980">
      <w:pPr>
        <w:spacing w:line="336" w:lineRule="atLeast"/>
        <w:rPr>
          <w:rFonts w:eastAsia="Times New Roman" w:cs="Arial"/>
          <w:b/>
          <w:bCs/>
          <w:color w:val="333333"/>
          <w:szCs w:val="24"/>
        </w:rPr>
      </w:pPr>
      <w:r w:rsidRPr="00ED7980">
        <w:rPr>
          <w:rFonts w:eastAsia="Times New Roman" w:cs="Arial"/>
          <w:b/>
          <w:bCs/>
          <w:color w:val="333333"/>
          <w:szCs w:val="24"/>
        </w:rPr>
        <w:t xml:space="preserve">Contracting Office Address: </w:t>
      </w:r>
    </w:p>
    <w:p w:rsidR="00ED7980" w:rsidRDefault="00ED7980" w:rsidP="00ED7980">
      <w:pPr>
        <w:spacing w:line="336" w:lineRule="atLeast"/>
        <w:rPr>
          <w:rFonts w:eastAsia="Times New Roman" w:cs="Arial"/>
          <w:szCs w:val="24"/>
        </w:rPr>
      </w:pPr>
      <w:r w:rsidRPr="00ED7980">
        <w:rPr>
          <w:rFonts w:eastAsia="Times New Roman" w:cs="Arial"/>
          <w:szCs w:val="24"/>
        </w:rPr>
        <w:t>U.S. Department of Veterans Affairs;</w:t>
      </w:r>
      <w:r w:rsidR="00056CA9">
        <w:rPr>
          <w:rFonts w:eastAsia="Times New Roman" w:cs="Arial"/>
          <w:szCs w:val="24"/>
        </w:rPr>
        <w:t xml:space="preserve"> </w:t>
      </w:r>
      <w:r w:rsidRPr="00ED7980">
        <w:rPr>
          <w:rFonts w:eastAsia="Times New Roman" w:cs="Arial"/>
          <w:szCs w:val="24"/>
        </w:rPr>
        <w:t>Strategic Acquisition Center;10300 Spotsylvania Ave;</w:t>
      </w:r>
      <w:r w:rsidR="00320D5E">
        <w:rPr>
          <w:rFonts w:eastAsia="Times New Roman" w:cs="Arial"/>
          <w:szCs w:val="24"/>
        </w:rPr>
        <w:t xml:space="preserve"> </w:t>
      </w:r>
      <w:r w:rsidRPr="00ED7980">
        <w:rPr>
          <w:rFonts w:eastAsia="Times New Roman" w:cs="Arial"/>
          <w:szCs w:val="24"/>
        </w:rPr>
        <w:t xml:space="preserve">STE 400;Fredericksburg VA 22408 </w:t>
      </w:r>
    </w:p>
    <w:p w:rsidR="00251B86" w:rsidRPr="00251B86" w:rsidRDefault="00251B86" w:rsidP="00ED7980">
      <w:pPr>
        <w:spacing w:line="336" w:lineRule="atLeast"/>
        <w:rPr>
          <w:rFonts w:eastAsia="Times New Roman" w:cs="Arial"/>
          <w:szCs w:val="24"/>
        </w:rPr>
      </w:pPr>
    </w:p>
    <w:p w:rsidR="00251B86" w:rsidRPr="00251B86" w:rsidRDefault="00ED7980" w:rsidP="00251B86">
      <w:pPr>
        <w:rPr>
          <w:bCs/>
        </w:rPr>
      </w:pPr>
      <w:r w:rsidRPr="00251B86">
        <w:rPr>
          <w:rFonts w:eastAsia="Times New Roman" w:cs="Arial"/>
          <w:b/>
          <w:bCs/>
          <w:szCs w:val="24"/>
        </w:rPr>
        <w:t xml:space="preserve">Point of Contact: </w:t>
      </w:r>
      <w:r w:rsidR="00251B86" w:rsidRPr="00251B86">
        <w:rPr>
          <w:rFonts w:eastAsia="Times New Roman" w:cs="Arial"/>
          <w:bCs/>
          <w:szCs w:val="24"/>
        </w:rPr>
        <w:t xml:space="preserve">Ms. Shareia Oliver </w:t>
      </w:r>
      <w:r w:rsidR="00251B86" w:rsidRPr="00251B86">
        <w:rPr>
          <w:bCs/>
        </w:rPr>
        <w:t>(540) 479-8450 Ext. 221</w:t>
      </w:r>
      <w:proofErr w:type="gramStart"/>
      <w:r w:rsidR="00251B86" w:rsidRPr="00251B86">
        <w:rPr>
          <w:bCs/>
        </w:rPr>
        <w:t>/(</w:t>
      </w:r>
      <w:proofErr w:type="gramEnd"/>
      <w:r w:rsidR="00251B86" w:rsidRPr="00251B86">
        <w:rPr>
          <w:bCs/>
        </w:rPr>
        <w:t>202) 230-3504</w:t>
      </w:r>
    </w:p>
    <w:p w:rsidR="00ED7980" w:rsidRPr="00251B86" w:rsidRDefault="00251B86" w:rsidP="00251B86">
      <w:pPr>
        <w:rPr>
          <w:rFonts w:eastAsia="Times New Roman" w:cs="Arial"/>
          <w:b/>
          <w:bCs/>
          <w:szCs w:val="24"/>
        </w:rPr>
      </w:pPr>
      <w:r w:rsidRPr="00251B86">
        <w:rPr>
          <w:bCs/>
        </w:rPr>
        <w:t>Shareia.oliver@va.gov</w:t>
      </w:r>
    </w:p>
    <w:p w:rsidR="00D0436B" w:rsidRPr="00251B86" w:rsidRDefault="00D0436B" w:rsidP="00ED7980">
      <w:pPr>
        <w:spacing w:line="336" w:lineRule="atLeast"/>
        <w:rPr>
          <w:rFonts w:eastAsia="Times New Roman" w:cs="Arial"/>
          <w:szCs w:val="24"/>
        </w:rPr>
      </w:pPr>
    </w:p>
    <w:p w:rsidR="00D0436B" w:rsidRPr="00251B86" w:rsidRDefault="00251B86" w:rsidP="00D0436B">
      <w:pPr>
        <w:rPr>
          <w:b/>
        </w:rPr>
      </w:pPr>
      <w:r w:rsidRPr="00251B86">
        <w:rPr>
          <w:b/>
        </w:rPr>
        <w:t xml:space="preserve">Please note: </w:t>
      </w:r>
      <w:r w:rsidR="00D0436B" w:rsidRPr="00251B86">
        <w:rPr>
          <w:b/>
        </w:rPr>
        <w:t>Registration and attendance constitutes your consent and release for public and/or online viewing.</w:t>
      </w:r>
    </w:p>
    <w:p w:rsidR="00ED7980" w:rsidRDefault="00ED7980" w:rsidP="00ED7980">
      <w:pPr>
        <w:jc w:val="center"/>
        <w:rPr>
          <w:rFonts w:cs="Arial"/>
          <w:b/>
          <w:kern w:val="24"/>
          <w:szCs w:val="24"/>
        </w:rPr>
      </w:pPr>
    </w:p>
    <w:p w:rsidR="00D0436B" w:rsidRPr="00ED7980" w:rsidRDefault="00D0436B" w:rsidP="00ED7980">
      <w:pPr>
        <w:jc w:val="center"/>
        <w:rPr>
          <w:rFonts w:cs="Arial"/>
          <w:b/>
          <w:kern w:val="24"/>
          <w:szCs w:val="24"/>
        </w:rPr>
      </w:pPr>
    </w:p>
    <w:p w:rsidR="00ED7980" w:rsidRPr="00ED7980" w:rsidRDefault="00ED7980" w:rsidP="00ED7980">
      <w:pPr>
        <w:jc w:val="center"/>
        <w:rPr>
          <w:rFonts w:cs="Arial"/>
          <w:b/>
          <w:kern w:val="24"/>
          <w:szCs w:val="24"/>
        </w:rPr>
      </w:pPr>
    </w:p>
    <w:p w:rsidR="00ED7980" w:rsidRPr="00ED7980" w:rsidRDefault="00ED7980" w:rsidP="00ED7980">
      <w:pPr>
        <w:jc w:val="center"/>
        <w:rPr>
          <w:rFonts w:cs="Arial"/>
          <w:b/>
          <w:kern w:val="24"/>
          <w:szCs w:val="24"/>
        </w:rPr>
      </w:pPr>
    </w:p>
    <w:p w:rsidR="00ED7980" w:rsidRPr="00ED7980" w:rsidRDefault="00ED7980">
      <w:pPr>
        <w:rPr>
          <w:szCs w:val="24"/>
        </w:rPr>
      </w:pPr>
      <w:r w:rsidRPr="00ED7980">
        <w:rPr>
          <w:szCs w:val="24"/>
        </w:rPr>
        <w:br/>
      </w:r>
    </w:p>
    <w:sectPr w:rsidR="00ED7980" w:rsidRPr="00ED7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80"/>
    <w:rsid w:val="00056CA9"/>
    <w:rsid w:val="00071F30"/>
    <w:rsid w:val="00251B86"/>
    <w:rsid w:val="003200CC"/>
    <w:rsid w:val="00320D5E"/>
    <w:rsid w:val="00332937"/>
    <w:rsid w:val="00390996"/>
    <w:rsid w:val="00522504"/>
    <w:rsid w:val="00716A4F"/>
    <w:rsid w:val="007F0DC1"/>
    <w:rsid w:val="00853F39"/>
    <w:rsid w:val="00861A7D"/>
    <w:rsid w:val="00D0436B"/>
    <w:rsid w:val="00E24AC3"/>
    <w:rsid w:val="00E915CC"/>
    <w:rsid w:val="00ED7980"/>
    <w:rsid w:val="00F147F7"/>
    <w:rsid w:val="00F9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80"/>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F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80"/>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9725">
      <w:bodyDiv w:val="1"/>
      <w:marLeft w:val="0"/>
      <w:marRight w:val="0"/>
      <w:marTop w:val="0"/>
      <w:marBottom w:val="0"/>
      <w:divBdr>
        <w:top w:val="none" w:sz="0" w:space="0" w:color="auto"/>
        <w:left w:val="none" w:sz="0" w:space="0" w:color="auto"/>
        <w:bottom w:val="none" w:sz="0" w:space="0" w:color="auto"/>
        <w:right w:val="none" w:sz="0" w:space="0" w:color="auto"/>
      </w:divBdr>
      <w:divsChild>
        <w:div w:id="1097215433">
          <w:marLeft w:val="0"/>
          <w:marRight w:val="0"/>
          <w:marTop w:val="0"/>
          <w:marBottom w:val="0"/>
          <w:divBdr>
            <w:top w:val="none" w:sz="0" w:space="0" w:color="auto"/>
            <w:left w:val="none" w:sz="0" w:space="0" w:color="auto"/>
            <w:bottom w:val="none" w:sz="0" w:space="0" w:color="auto"/>
            <w:right w:val="none" w:sz="0" w:space="0" w:color="auto"/>
          </w:divBdr>
          <w:divsChild>
            <w:div w:id="121272263">
              <w:marLeft w:val="0"/>
              <w:marRight w:val="0"/>
              <w:marTop w:val="0"/>
              <w:marBottom w:val="0"/>
              <w:divBdr>
                <w:top w:val="none" w:sz="0" w:space="0" w:color="auto"/>
                <w:left w:val="none" w:sz="0" w:space="0" w:color="auto"/>
                <w:bottom w:val="none" w:sz="0" w:space="0" w:color="auto"/>
                <w:right w:val="none" w:sz="0" w:space="0" w:color="auto"/>
              </w:divBdr>
              <w:divsChild>
                <w:div w:id="505444197">
                  <w:marLeft w:val="0"/>
                  <w:marRight w:val="0"/>
                  <w:marTop w:val="0"/>
                  <w:marBottom w:val="0"/>
                  <w:divBdr>
                    <w:top w:val="none" w:sz="0" w:space="0" w:color="auto"/>
                    <w:left w:val="none" w:sz="0" w:space="0" w:color="auto"/>
                    <w:bottom w:val="none" w:sz="0" w:space="0" w:color="auto"/>
                    <w:right w:val="none" w:sz="0" w:space="0" w:color="auto"/>
                  </w:divBdr>
                  <w:divsChild>
                    <w:div w:id="1196043468">
                      <w:marLeft w:val="0"/>
                      <w:marRight w:val="0"/>
                      <w:marTop w:val="0"/>
                      <w:marBottom w:val="0"/>
                      <w:divBdr>
                        <w:top w:val="none" w:sz="0" w:space="0" w:color="auto"/>
                        <w:left w:val="none" w:sz="0" w:space="0" w:color="auto"/>
                        <w:bottom w:val="none" w:sz="0" w:space="0" w:color="auto"/>
                        <w:right w:val="none" w:sz="0" w:space="0" w:color="auto"/>
                      </w:divBdr>
                      <w:divsChild>
                        <w:div w:id="150409499">
                          <w:marLeft w:val="0"/>
                          <w:marRight w:val="0"/>
                          <w:marTop w:val="45"/>
                          <w:marBottom w:val="0"/>
                          <w:divBdr>
                            <w:top w:val="none" w:sz="0" w:space="0" w:color="auto"/>
                            <w:left w:val="none" w:sz="0" w:space="0" w:color="auto"/>
                            <w:bottom w:val="none" w:sz="0" w:space="0" w:color="auto"/>
                            <w:right w:val="none" w:sz="0" w:space="0" w:color="auto"/>
                          </w:divBdr>
                          <w:divsChild>
                            <w:div w:id="1422484911">
                              <w:marLeft w:val="0"/>
                              <w:marRight w:val="0"/>
                              <w:marTop w:val="0"/>
                              <w:marBottom w:val="0"/>
                              <w:divBdr>
                                <w:top w:val="none" w:sz="0" w:space="0" w:color="auto"/>
                                <w:left w:val="none" w:sz="0" w:space="0" w:color="auto"/>
                                <w:bottom w:val="none" w:sz="0" w:space="0" w:color="auto"/>
                                <w:right w:val="none" w:sz="0" w:space="0" w:color="auto"/>
                              </w:divBdr>
                              <w:divsChild>
                                <w:div w:id="1064258483">
                                  <w:marLeft w:val="0"/>
                                  <w:marRight w:val="0"/>
                                  <w:marTop w:val="0"/>
                                  <w:marBottom w:val="0"/>
                                  <w:divBdr>
                                    <w:top w:val="none" w:sz="0" w:space="0" w:color="auto"/>
                                    <w:left w:val="none" w:sz="0" w:space="0" w:color="auto"/>
                                    <w:bottom w:val="none" w:sz="0" w:space="0" w:color="auto"/>
                                    <w:right w:val="none" w:sz="0" w:space="0" w:color="auto"/>
                                  </w:divBdr>
                                  <w:divsChild>
                                    <w:div w:id="963997065">
                                      <w:marLeft w:val="0"/>
                                      <w:marRight w:val="0"/>
                                      <w:marTop w:val="0"/>
                                      <w:marBottom w:val="0"/>
                                      <w:divBdr>
                                        <w:top w:val="none" w:sz="0" w:space="0" w:color="auto"/>
                                        <w:left w:val="none" w:sz="0" w:space="0" w:color="auto"/>
                                        <w:bottom w:val="none" w:sz="0" w:space="0" w:color="auto"/>
                                        <w:right w:val="none" w:sz="0" w:space="0" w:color="auto"/>
                                      </w:divBdr>
                                      <w:divsChild>
                                        <w:div w:id="235211992">
                                          <w:marLeft w:val="0"/>
                                          <w:marRight w:val="0"/>
                                          <w:marTop w:val="0"/>
                                          <w:marBottom w:val="0"/>
                                          <w:divBdr>
                                            <w:top w:val="none" w:sz="0" w:space="0" w:color="auto"/>
                                            <w:left w:val="none" w:sz="0" w:space="0" w:color="auto"/>
                                            <w:bottom w:val="none" w:sz="0" w:space="0" w:color="auto"/>
                                            <w:right w:val="none" w:sz="0" w:space="0" w:color="auto"/>
                                          </w:divBdr>
                                          <w:divsChild>
                                            <w:div w:id="1411272613">
                                              <w:marLeft w:val="0"/>
                                              <w:marRight w:val="0"/>
                                              <w:marTop w:val="0"/>
                                              <w:marBottom w:val="0"/>
                                              <w:divBdr>
                                                <w:top w:val="none" w:sz="0" w:space="0" w:color="auto"/>
                                                <w:left w:val="none" w:sz="0" w:space="0" w:color="auto"/>
                                                <w:bottom w:val="none" w:sz="0" w:space="0" w:color="auto"/>
                                                <w:right w:val="none" w:sz="0" w:space="0" w:color="auto"/>
                                              </w:divBdr>
                                              <w:divsChild>
                                                <w:div w:id="1911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357287">
      <w:bodyDiv w:val="1"/>
      <w:marLeft w:val="0"/>
      <w:marRight w:val="0"/>
      <w:marTop w:val="0"/>
      <w:marBottom w:val="0"/>
      <w:divBdr>
        <w:top w:val="none" w:sz="0" w:space="0" w:color="auto"/>
        <w:left w:val="none" w:sz="0" w:space="0" w:color="auto"/>
        <w:bottom w:val="none" w:sz="0" w:space="0" w:color="auto"/>
        <w:right w:val="none" w:sz="0" w:space="0" w:color="auto"/>
      </w:divBdr>
    </w:div>
    <w:div w:id="831259686">
      <w:bodyDiv w:val="1"/>
      <w:marLeft w:val="0"/>
      <w:marRight w:val="0"/>
      <w:marTop w:val="0"/>
      <w:marBottom w:val="0"/>
      <w:divBdr>
        <w:top w:val="none" w:sz="0" w:space="0" w:color="auto"/>
        <w:left w:val="none" w:sz="0" w:space="0" w:color="auto"/>
        <w:bottom w:val="none" w:sz="0" w:space="0" w:color="auto"/>
        <w:right w:val="none" w:sz="0" w:space="0" w:color="auto"/>
      </w:divBdr>
    </w:div>
    <w:div w:id="1013803756">
      <w:bodyDiv w:val="1"/>
      <w:marLeft w:val="0"/>
      <w:marRight w:val="0"/>
      <w:marTop w:val="0"/>
      <w:marBottom w:val="0"/>
      <w:divBdr>
        <w:top w:val="none" w:sz="0" w:space="0" w:color="auto"/>
        <w:left w:val="none" w:sz="0" w:space="0" w:color="auto"/>
        <w:bottom w:val="none" w:sz="0" w:space="0" w:color="auto"/>
        <w:right w:val="none" w:sz="0" w:space="0" w:color="auto"/>
      </w:divBdr>
    </w:div>
    <w:div w:id="1641766472">
      <w:bodyDiv w:val="1"/>
      <w:marLeft w:val="0"/>
      <w:marRight w:val="0"/>
      <w:marTop w:val="0"/>
      <w:marBottom w:val="0"/>
      <w:divBdr>
        <w:top w:val="none" w:sz="0" w:space="0" w:color="auto"/>
        <w:left w:val="none" w:sz="0" w:space="0" w:color="auto"/>
        <w:bottom w:val="none" w:sz="0" w:space="0" w:color="auto"/>
        <w:right w:val="none" w:sz="0" w:space="0" w:color="auto"/>
      </w:divBdr>
    </w:div>
    <w:div w:id="1767845182">
      <w:bodyDiv w:val="1"/>
      <w:marLeft w:val="0"/>
      <w:marRight w:val="0"/>
      <w:marTop w:val="0"/>
      <w:marBottom w:val="0"/>
      <w:divBdr>
        <w:top w:val="none" w:sz="0" w:space="0" w:color="auto"/>
        <w:left w:val="none" w:sz="0" w:space="0" w:color="auto"/>
        <w:bottom w:val="none" w:sz="0" w:space="0" w:color="auto"/>
        <w:right w:val="none" w:sz="0" w:space="0" w:color="auto"/>
      </w:divBdr>
      <w:divsChild>
        <w:div w:id="639530455">
          <w:marLeft w:val="0"/>
          <w:marRight w:val="0"/>
          <w:marTop w:val="0"/>
          <w:marBottom w:val="0"/>
          <w:divBdr>
            <w:top w:val="none" w:sz="0" w:space="0" w:color="auto"/>
            <w:left w:val="none" w:sz="0" w:space="0" w:color="auto"/>
            <w:bottom w:val="none" w:sz="0" w:space="0" w:color="auto"/>
            <w:right w:val="none" w:sz="0" w:space="0" w:color="auto"/>
          </w:divBdr>
          <w:divsChild>
            <w:div w:id="1359742770">
              <w:marLeft w:val="0"/>
              <w:marRight w:val="0"/>
              <w:marTop w:val="0"/>
              <w:marBottom w:val="0"/>
              <w:divBdr>
                <w:top w:val="none" w:sz="0" w:space="0" w:color="auto"/>
                <w:left w:val="none" w:sz="0" w:space="0" w:color="auto"/>
                <w:bottom w:val="none" w:sz="0" w:space="0" w:color="auto"/>
                <w:right w:val="none" w:sz="0" w:space="0" w:color="auto"/>
              </w:divBdr>
              <w:divsChild>
                <w:div w:id="1203791588">
                  <w:marLeft w:val="0"/>
                  <w:marRight w:val="0"/>
                  <w:marTop w:val="0"/>
                  <w:marBottom w:val="0"/>
                  <w:divBdr>
                    <w:top w:val="none" w:sz="0" w:space="0" w:color="auto"/>
                    <w:left w:val="none" w:sz="0" w:space="0" w:color="auto"/>
                    <w:bottom w:val="none" w:sz="0" w:space="0" w:color="auto"/>
                    <w:right w:val="none" w:sz="0" w:space="0" w:color="auto"/>
                  </w:divBdr>
                  <w:divsChild>
                    <w:div w:id="1866400450">
                      <w:marLeft w:val="0"/>
                      <w:marRight w:val="0"/>
                      <w:marTop w:val="0"/>
                      <w:marBottom w:val="0"/>
                      <w:divBdr>
                        <w:top w:val="none" w:sz="0" w:space="0" w:color="auto"/>
                        <w:left w:val="none" w:sz="0" w:space="0" w:color="auto"/>
                        <w:bottom w:val="none" w:sz="0" w:space="0" w:color="auto"/>
                        <w:right w:val="none" w:sz="0" w:space="0" w:color="auto"/>
                      </w:divBdr>
                      <w:divsChild>
                        <w:div w:id="1235821587">
                          <w:marLeft w:val="0"/>
                          <w:marRight w:val="0"/>
                          <w:marTop w:val="45"/>
                          <w:marBottom w:val="0"/>
                          <w:divBdr>
                            <w:top w:val="none" w:sz="0" w:space="0" w:color="auto"/>
                            <w:left w:val="none" w:sz="0" w:space="0" w:color="auto"/>
                            <w:bottom w:val="none" w:sz="0" w:space="0" w:color="auto"/>
                            <w:right w:val="none" w:sz="0" w:space="0" w:color="auto"/>
                          </w:divBdr>
                          <w:divsChild>
                            <w:div w:id="2138135714">
                              <w:marLeft w:val="0"/>
                              <w:marRight w:val="0"/>
                              <w:marTop w:val="0"/>
                              <w:marBottom w:val="0"/>
                              <w:divBdr>
                                <w:top w:val="none" w:sz="0" w:space="0" w:color="auto"/>
                                <w:left w:val="none" w:sz="0" w:space="0" w:color="auto"/>
                                <w:bottom w:val="none" w:sz="0" w:space="0" w:color="auto"/>
                                <w:right w:val="none" w:sz="0" w:space="0" w:color="auto"/>
                              </w:divBdr>
                              <w:divsChild>
                                <w:div w:id="1551531117">
                                  <w:marLeft w:val="0"/>
                                  <w:marRight w:val="0"/>
                                  <w:marTop w:val="0"/>
                                  <w:marBottom w:val="0"/>
                                  <w:divBdr>
                                    <w:top w:val="none" w:sz="0" w:space="0" w:color="auto"/>
                                    <w:left w:val="none" w:sz="0" w:space="0" w:color="auto"/>
                                    <w:bottom w:val="none" w:sz="0" w:space="0" w:color="auto"/>
                                    <w:right w:val="none" w:sz="0" w:space="0" w:color="auto"/>
                                  </w:divBdr>
                                  <w:divsChild>
                                    <w:div w:id="312295140">
                                      <w:marLeft w:val="0"/>
                                      <w:marRight w:val="0"/>
                                      <w:marTop w:val="0"/>
                                      <w:marBottom w:val="0"/>
                                      <w:divBdr>
                                        <w:top w:val="none" w:sz="0" w:space="0" w:color="auto"/>
                                        <w:left w:val="none" w:sz="0" w:space="0" w:color="auto"/>
                                        <w:bottom w:val="none" w:sz="0" w:space="0" w:color="auto"/>
                                        <w:right w:val="none" w:sz="0" w:space="0" w:color="auto"/>
                                      </w:divBdr>
                                      <w:divsChild>
                                        <w:div w:id="1343896200">
                                          <w:marLeft w:val="0"/>
                                          <w:marRight w:val="0"/>
                                          <w:marTop w:val="0"/>
                                          <w:marBottom w:val="0"/>
                                          <w:divBdr>
                                            <w:top w:val="none" w:sz="0" w:space="0" w:color="auto"/>
                                            <w:left w:val="none" w:sz="0" w:space="0" w:color="auto"/>
                                            <w:bottom w:val="none" w:sz="0" w:space="0" w:color="auto"/>
                                            <w:right w:val="none" w:sz="0" w:space="0" w:color="auto"/>
                                          </w:divBdr>
                                          <w:divsChild>
                                            <w:div w:id="1654795644">
                                              <w:marLeft w:val="0"/>
                                              <w:marRight w:val="0"/>
                                              <w:marTop w:val="0"/>
                                              <w:marBottom w:val="0"/>
                                              <w:divBdr>
                                                <w:top w:val="none" w:sz="0" w:space="0" w:color="auto"/>
                                                <w:left w:val="none" w:sz="0" w:space="0" w:color="auto"/>
                                                <w:bottom w:val="none" w:sz="0" w:space="0" w:color="auto"/>
                                                <w:right w:val="none" w:sz="0" w:space="0" w:color="auto"/>
                                              </w:divBdr>
                                              <w:divsChild>
                                                <w:div w:id="1263882488">
                                                  <w:marLeft w:val="0"/>
                                                  <w:marRight w:val="0"/>
                                                  <w:marTop w:val="0"/>
                                                  <w:marBottom w:val="0"/>
                                                  <w:divBdr>
                                                    <w:top w:val="none" w:sz="0" w:space="0" w:color="auto"/>
                                                    <w:left w:val="none" w:sz="0" w:space="0" w:color="auto"/>
                                                    <w:bottom w:val="none" w:sz="0" w:space="0" w:color="auto"/>
                                                    <w:right w:val="none" w:sz="0" w:space="0" w:color="auto"/>
                                                  </w:divBdr>
                                                </w:div>
                                              </w:divsChild>
                                            </w:div>
                                            <w:div w:id="1767193137">
                                              <w:marLeft w:val="0"/>
                                              <w:marRight w:val="0"/>
                                              <w:marTop w:val="0"/>
                                              <w:marBottom w:val="0"/>
                                              <w:divBdr>
                                                <w:top w:val="none" w:sz="0" w:space="0" w:color="auto"/>
                                                <w:left w:val="none" w:sz="0" w:space="0" w:color="auto"/>
                                                <w:bottom w:val="none" w:sz="0" w:space="0" w:color="auto"/>
                                                <w:right w:val="none" w:sz="0" w:space="0" w:color="auto"/>
                                              </w:divBdr>
                                              <w:divsChild>
                                                <w:div w:id="1748725200">
                                                  <w:marLeft w:val="0"/>
                                                  <w:marRight w:val="0"/>
                                                  <w:marTop w:val="0"/>
                                                  <w:marBottom w:val="0"/>
                                                  <w:divBdr>
                                                    <w:top w:val="none" w:sz="0" w:space="0" w:color="auto"/>
                                                    <w:left w:val="none" w:sz="0" w:space="0" w:color="auto"/>
                                                    <w:bottom w:val="none" w:sz="0" w:space="0" w:color="auto"/>
                                                    <w:right w:val="none" w:sz="0" w:space="0" w:color="auto"/>
                                                  </w:divBdr>
                                                  <w:divsChild>
                                                    <w:div w:id="741683690">
                                                      <w:marLeft w:val="0"/>
                                                      <w:marRight w:val="0"/>
                                                      <w:marTop w:val="0"/>
                                                      <w:marBottom w:val="0"/>
                                                      <w:divBdr>
                                                        <w:top w:val="none" w:sz="0" w:space="0" w:color="auto"/>
                                                        <w:left w:val="none" w:sz="0" w:space="0" w:color="auto"/>
                                                        <w:bottom w:val="single" w:sz="6" w:space="0" w:color="C4CEA7"/>
                                                        <w:right w:val="none" w:sz="0" w:space="0" w:color="auto"/>
                                                      </w:divBdr>
                                                      <w:divsChild>
                                                        <w:div w:id="4795199">
                                                          <w:marLeft w:val="0"/>
                                                          <w:marRight w:val="0"/>
                                                          <w:marTop w:val="0"/>
                                                          <w:marBottom w:val="0"/>
                                                          <w:divBdr>
                                                            <w:top w:val="none" w:sz="0" w:space="0" w:color="auto"/>
                                                            <w:left w:val="none" w:sz="0" w:space="0" w:color="auto"/>
                                                            <w:bottom w:val="none" w:sz="0" w:space="0" w:color="auto"/>
                                                            <w:right w:val="none" w:sz="0" w:space="0" w:color="auto"/>
                                                          </w:divBdr>
                                                        </w:div>
                                                      </w:divsChild>
                                                    </w:div>
                                                    <w:div w:id="333186384">
                                                      <w:marLeft w:val="0"/>
                                                      <w:marRight w:val="0"/>
                                                      <w:marTop w:val="0"/>
                                                      <w:marBottom w:val="0"/>
                                                      <w:divBdr>
                                                        <w:top w:val="none" w:sz="0" w:space="0" w:color="auto"/>
                                                        <w:left w:val="none" w:sz="0" w:space="0" w:color="auto"/>
                                                        <w:bottom w:val="none" w:sz="0" w:space="0" w:color="auto"/>
                                                        <w:right w:val="none" w:sz="0" w:space="0" w:color="auto"/>
                                                      </w:divBdr>
                                                      <w:divsChild>
                                                        <w:div w:id="1772626424">
                                                          <w:marLeft w:val="0"/>
                                                          <w:marRight w:val="0"/>
                                                          <w:marTop w:val="0"/>
                                                          <w:marBottom w:val="0"/>
                                                          <w:divBdr>
                                                            <w:top w:val="none" w:sz="0" w:space="0" w:color="auto"/>
                                                            <w:left w:val="none" w:sz="0" w:space="0" w:color="auto"/>
                                                            <w:bottom w:val="none" w:sz="0" w:space="0" w:color="auto"/>
                                                            <w:right w:val="none" w:sz="0" w:space="0" w:color="auto"/>
                                                          </w:divBdr>
                                                        </w:div>
                                                        <w:div w:id="108480101">
                                                          <w:marLeft w:val="0"/>
                                                          <w:marRight w:val="0"/>
                                                          <w:marTop w:val="0"/>
                                                          <w:marBottom w:val="0"/>
                                                          <w:divBdr>
                                                            <w:top w:val="none" w:sz="0" w:space="0" w:color="auto"/>
                                                            <w:left w:val="none" w:sz="0" w:space="0" w:color="auto"/>
                                                            <w:bottom w:val="none" w:sz="0" w:space="0" w:color="auto"/>
                                                            <w:right w:val="none" w:sz="0" w:space="0" w:color="auto"/>
                                                          </w:divBdr>
                                                          <w:divsChild>
                                                            <w:div w:id="680470909">
                                                              <w:marLeft w:val="0"/>
                                                              <w:marRight w:val="0"/>
                                                              <w:marTop w:val="0"/>
                                                              <w:marBottom w:val="0"/>
                                                              <w:divBdr>
                                                                <w:top w:val="none" w:sz="0" w:space="0" w:color="auto"/>
                                                                <w:left w:val="none" w:sz="0" w:space="0" w:color="auto"/>
                                                                <w:bottom w:val="none" w:sz="0" w:space="0" w:color="auto"/>
                                                                <w:right w:val="none" w:sz="0" w:space="0" w:color="auto"/>
                                                              </w:divBdr>
                                                            </w:div>
                                                            <w:div w:id="1017122327">
                                                              <w:marLeft w:val="0"/>
                                                              <w:marRight w:val="0"/>
                                                              <w:marTop w:val="0"/>
                                                              <w:marBottom w:val="0"/>
                                                              <w:divBdr>
                                                                <w:top w:val="none" w:sz="0" w:space="0" w:color="auto"/>
                                                                <w:left w:val="none" w:sz="0" w:space="0" w:color="auto"/>
                                                                <w:bottom w:val="none" w:sz="0" w:space="0" w:color="auto"/>
                                                                <w:right w:val="none" w:sz="0" w:space="0" w:color="auto"/>
                                                              </w:divBdr>
                                                            </w:div>
                                                          </w:divsChild>
                                                        </w:div>
                                                        <w:div w:id="647325050">
                                                          <w:marLeft w:val="0"/>
                                                          <w:marRight w:val="0"/>
                                                          <w:marTop w:val="0"/>
                                                          <w:marBottom w:val="0"/>
                                                          <w:divBdr>
                                                            <w:top w:val="none" w:sz="0" w:space="0" w:color="auto"/>
                                                            <w:left w:val="none" w:sz="0" w:space="0" w:color="auto"/>
                                                            <w:bottom w:val="none" w:sz="0" w:space="0" w:color="auto"/>
                                                            <w:right w:val="none" w:sz="0" w:space="0" w:color="auto"/>
                                                          </w:divBdr>
                                                          <w:divsChild>
                                                            <w:div w:id="1028217117">
                                                              <w:marLeft w:val="0"/>
                                                              <w:marRight w:val="0"/>
                                                              <w:marTop w:val="0"/>
                                                              <w:marBottom w:val="0"/>
                                                              <w:divBdr>
                                                                <w:top w:val="none" w:sz="0" w:space="0" w:color="auto"/>
                                                                <w:left w:val="none" w:sz="0" w:space="0" w:color="auto"/>
                                                                <w:bottom w:val="none" w:sz="0" w:space="0" w:color="auto"/>
                                                                <w:right w:val="none" w:sz="0" w:space="0" w:color="auto"/>
                                                              </w:divBdr>
                                                            </w:div>
                                                            <w:div w:id="1233080053">
                                                              <w:marLeft w:val="0"/>
                                                              <w:marRight w:val="0"/>
                                                              <w:marTop w:val="0"/>
                                                              <w:marBottom w:val="0"/>
                                                              <w:divBdr>
                                                                <w:top w:val="none" w:sz="0" w:space="0" w:color="auto"/>
                                                                <w:left w:val="none" w:sz="0" w:space="0" w:color="auto"/>
                                                                <w:bottom w:val="none" w:sz="0" w:space="0" w:color="auto"/>
                                                                <w:right w:val="none" w:sz="0" w:space="0" w:color="auto"/>
                                                              </w:divBdr>
                                                            </w:div>
                                                          </w:divsChild>
                                                        </w:div>
                                                        <w:div w:id="618561513">
                                                          <w:marLeft w:val="0"/>
                                                          <w:marRight w:val="0"/>
                                                          <w:marTop w:val="0"/>
                                                          <w:marBottom w:val="0"/>
                                                          <w:divBdr>
                                                            <w:top w:val="none" w:sz="0" w:space="0" w:color="auto"/>
                                                            <w:left w:val="none" w:sz="0" w:space="0" w:color="auto"/>
                                                            <w:bottom w:val="none" w:sz="0" w:space="0" w:color="auto"/>
                                                            <w:right w:val="none" w:sz="0" w:space="0" w:color="auto"/>
                                                          </w:divBdr>
                                                          <w:divsChild>
                                                            <w:div w:id="663555561">
                                                              <w:marLeft w:val="0"/>
                                                              <w:marRight w:val="0"/>
                                                              <w:marTop w:val="0"/>
                                                              <w:marBottom w:val="0"/>
                                                              <w:divBdr>
                                                                <w:top w:val="none" w:sz="0" w:space="0" w:color="auto"/>
                                                                <w:left w:val="none" w:sz="0" w:space="0" w:color="auto"/>
                                                                <w:bottom w:val="none" w:sz="0" w:space="0" w:color="auto"/>
                                                                <w:right w:val="none" w:sz="0" w:space="0" w:color="auto"/>
                                                              </w:divBdr>
                                                            </w:div>
                                                            <w:div w:id="1043795116">
                                                              <w:marLeft w:val="0"/>
                                                              <w:marRight w:val="0"/>
                                                              <w:marTop w:val="0"/>
                                                              <w:marBottom w:val="0"/>
                                                              <w:divBdr>
                                                                <w:top w:val="none" w:sz="0" w:space="0" w:color="auto"/>
                                                                <w:left w:val="none" w:sz="0" w:space="0" w:color="auto"/>
                                                                <w:bottom w:val="none" w:sz="0" w:space="0" w:color="auto"/>
                                                                <w:right w:val="none" w:sz="0" w:space="0" w:color="auto"/>
                                                              </w:divBdr>
                                                            </w:div>
                                                          </w:divsChild>
                                                        </w:div>
                                                        <w:div w:id="1237546116">
                                                          <w:marLeft w:val="0"/>
                                                          <w:marRight w:val="0"/>
                                                          <w:marTop w:val="0"/>
                                                          <w:marBottom w:val="0"/>
                                                          <w:divBdr>
                                                            <w:top w:val="none" w:sz="0" w:space="0" w:color="auto"/>
                                                            <w:left w:val="none" w:sz="0" w:space="0" w:color="auto"/>
                                                            <w:bottom w:val="none" w:sz="0" w:space="0" w:color="auto"/>
                                                            <w:right w:val="none" w:sz="0" w:space="0" w:color="auto"/>
                                                          </w:divBdr>
                                                          <w:divsChild>
                                                            <w:div w:id="2097245383">
                                                              <w:marLeft w:val="0"/>
                                                              <w:marRight w:val="0"/>
                                                              <w:marTop w:val="0"/>
                                                              <w:marBottom w:val="0"/>
                                                              <w:divBdr>
                                                                <w:top w:val="none" w:sz="0" w:space="0" w:color="auto"/>
                                                                <w:left w:val="none" w:sz="0" w:space="0" w:color="auto"/>
                                                                <w:bottom w:val="none" w:sz="0" w:space="0" w:color="auto"/>
                                                                <w:right w:val="none" w:sz="0" w:space="0" w:color="auto"/>
                                                              </w:divBdr>
                                                              <w:divsChild>
                                                                <w:div w:id="674110399">
                                                                  <w:marLeft w:val="0"/>
                                                                  <w:marRight w:val="0"/>
                                                                  <w:marTop w:val="0"/>
                                                                  <w:marBottom w:val="0"/>
                                                                  <w:divBdr>
                                                                    <w:top w:val="dashed" w:sz="6" w:space="1" w:color="C4CEA7"/>
                                                                    <w:left w:val="none" w:sz="0" w:space="0" w:color="auto"/>
                                                                    <w:bottom w:val="none" w:sz="0" w:space="0" w:color="auto"/>
                                                                    <w:right w:val="none" w:sz="0" w:space="0" w:color="auto"/>
                                                                  </w:divBdr>
                                                                  <w:divsChild>
                                                                    <w:div w:id="487015157">
                                                                      <w:marLeft w:val="0"/>
                                                                      <w:marRight w:val="0"/>
                                                                      <w:marTop w:val="0"/>
                                                                      <w:marBottom w:val="0"/>
                                                                      <w:divBdr>
                                                                        <w:top w:val="none" w:sz="0" w:space="0" w:color="auto"/>
                                                                        <w:left w:val="none" w:sz="0" w:space="0" w:color="auto"/>
                                                                        <w:bottom w:val="none" w:sz="0" w:space="0" w:color="auto"/>
                                                                        <w:right w:val="none" w:sz="0" w:space="0" w:color="auto"/>
                                                                      </w:divBdr>
                                                                      <w:divsChild>
                                                                        <w:div w:id="495539080">
                                                                          <w:marLeft w:val="0"/>
                                                                          <w:marRight w:val="0"/>
                                                                          <w:marTop w:val="0"/>
                                                                          <w:marBottom w:val="0"/>
                                                                          <w:divBdr>
                                                                            <w:top w:val="none" w:sz="0" w:space="0" w:color="auto"/>
                                                                            <w:left w:val="none" w:sz="0" w:space="0" w:color="auto"/>
                                                                            <w:bottom w:val="none" w:sz="0" w:space="0" w:color="auto"/>
                                                                            <w:right w:val="none" w:sz="0" w:space="0" w:color="auto"/>
                                                                          </w:divBdr>
                                                                          <w:divsChild>
                                                                            <w:div w:id="873660724">
                                                                              <w:marLeft w:val="0"/>
                                                                              <w:marRight w:val="0"/>
                                                                              <w:marTop w:val="0"/>
                                                                              <w:marBottom w:val="0"/>
                                                                              <w:divBdr>
                                                                                <w:top w:val="none" w:sz="0" w:space="0" w:color="auto"/>
                                                                                <w:left w:val="none" w:sz="0" w:space="0" w:color="auto"/>
                                                                                <w:bottom w:val="none" w:sz="0" w:space="0" w:color="auto"/>
                                                                                <w:right w:val="none" w:sz="0" w:space="0" w:color="auto"/>
                                                                              </w:divBdr>
                                                                              <w:divsChild>
                                                                                <w:div w:id="13094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53528">
                                              <w:marLeft w:val="0"/>
                                              <w:marRight w:val="0"/>
                                              <w:marTop w:val="0"/>
                                              <w:marBottom w:val="0"/>
                                              <w:divBdr>
                                                <w:top w:val="none" w:sz="0" w:space="0" w:color="auto"/>
                                                <w:left w:val="none" w:sz="0" w:space="0" w:color="auto"/>
                                                <w:bottom w:val="none" w:sz="0" w:space="0" w:color="auto"/>
                                                <w:right w:val="none" w:sz="0" w:space="0" w:color="auto"/>
                                              </w:divBdr>
                                              <w:divsChild>
                                                <w:div w:id="213540663">
                                                  <w:marLeft w:val="0"/>
                                                  <w:marRight w:val="0"/>
                                                  <w:marTop w:val="0"/>
                                                  <w:marBottom w:val="0"/>
                                                  <w:divBdr>
                                                    <w:top w:val="none" w:sz="0" w:space="0" w:color="auto"/>
                                                    <w:left w:val="none" w:sz="0" w:space="0" w:color="auto"/>
                                                    <w:bottom w:val="none" w:sz="0" w:space="0" w:color="auto"/>
                                                    <w:right w:val="none" w:sz="0" w:space="0" w:color="auto"/>
                                                  </w:divBdr>
                                                </w:div>
                                                <w:div w:id="1540582520">
                                                  <w:marLeft w:val="0"/>
                                                  <w:marRight w:val="0"/>
                                                  <w:marTop w:val="0"/>
                                                  <w:marBottom w:val="0"/>
                                                  <w:divBdr>
                                                    <w:top w:val="none" w:sz="0" w:space="0" w:color="auto"/>
                                                    <w:left w:val="none" w:sz="0" w:space="0" w:color="auto"/>
                                                    <w:bottom w:val="none" w:sz="0" w:space="0" w:color="auto"/>
                                                    <w:right w:val="none" w:sz="0" w:space="0" w:color="auto"/>
                                                  </w:divBdr>
                                                </w:div>
                                              </w:divsChild>
                                            </w:div>
                                            <w:div w:id="1477648207">
                                              <w:marLeft w:val="0"/>
                                              <w:marRight w:val="0"/>
                                              <w:marTop w:val="0"/>
                                              <w:marBottom w:val="0"/>
                                              <w:divBdr>
                                                <w:top w:val="none" w:sz="0" w:space="0" w:color="auto"/>
                                                <w:left w:val="none" w:sz="0" w:space="0" w:color="auto"/>
                                                <w:bottom w:val="none" w:sz="0" w:space="0" w:color="auto"/>
                                                <w:right w:val="none" w:sz="0" w:space="0" w:color="auto"/>
                                              </w:divBdr>
                                              <w:divsChild>
                                                <w:div w:id="1798449615">
                                                  <w:marLeft w:val="0"/>
                                                  <w:marRight w:val="0"/>
                                                  <w:marTop w:val="0"/>
                                                  <w:marBottom w:val="0"/>
                                                  <w:divBdr>
                                                    <w:top w:val="none" w:sz="0" w:space="0" w:color="auto"/>
                                                    <w:left w:val="none" w:sz="0" w:space="0" w:color="auto"/>
                                                    <w:bottom w:val="none" w:sz="0" w:space="0" w:color="auto"/>
                                                    <w:right w:val="none" w:sz="0" w:space="0" w:color="auto"/>
                                                  </w:divBdr>
                                                </w:div>
                                                <w:div w:id="1828355230">
                                                  <w:marLeft w:val="0"/>
                                                  <w:marRight w:val="0"/>
                                                  <w:marTop w:val="0"/>
                                                  <w:marBottom w:val="0"/>
                                                  <w:divBdr>
                                                    <w:top w:val="none" w:sz="0" w:space="0" w:color="auto"/>
                                                    <w:left w:val="none" w:sz="0" w:space="0" w:color="auto"/>
                                                    <w:bottom w:val="none" w:sz="0" w:space="0" w:color="auto"/>
                                                    <w:right w:val="none" w:sz="0" w:space="0" w:color="auto"/>
                                                  </w:divBdr>
                                                </w:div>
                                              </w:divsChild>
                                            </w:div>
                                            <w:div w:id="1627618558">
                                              <w:marLeft w:val="0"/>
                                              <w:marRight w:val="0"/>
                                              <w:marTop w:val="0"/>
                                              <w:marBottom w:val="0"/>
                                              <w:divBdr>
                                                <w:top w:val="none" w:sz="0" w:space="0" w:color="auto"/>
                                                <w:left w:val="none" w:sz="0" w:space="0" w:color="auto"/>
                                                <w:bottom w:val="none" w:sz="0" w:space="0" w:color="auto"/>
                                                <w:right w:val="none" w:sz="0" w:space="0" w:color="auto"/>
                                              </w:divBdr>
                                              <w:divsChild>
                                                <w:div w:id="614025693">
                                                  <w:marLeft w:val="0"/>
                                                  <w:marRight w:val="0"/>
                                                  <w:marTop w:val="0"/>
                                                  <w:marBottom w:val="0"/>
                                                  <w:divBdr>
                                                    <w:top w:val="none" w:sz="0" w:space="0" w:color="auto"/>
                                                    <w:left w:val="none" w:sz="0" w:space="0" w:color="auto"/>
                                                    <w:bottom w:val="none" w:sz="0" w:space="0" w:color="auto"/>
                                                    <w:right w:val="none" w:sz="0" w:space="0" w:color="auto"/>
                                                  </w:divBdr>
                                                </w:div>
                                                <w:div w:id="8485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ntbrite.com/e/department-of-veterans-affairs-non-it-apbi-tickets-28830984250?aff=e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2016-11-10T17:17:00Z</dcterms:created>
  <dcterms:modified xsi:type="dcterms:W3CDTF">2016-11-10T17:17:00Z</dcterms:modified>
</cp:coreProperties>
</file>