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86E0A" w14:textId="0A070E36" w:rsidR="008073C8" w:rsidRDefault="008073C8">
      <w:r>
        <w:t>Screenshots for the Readers Room to introduce current reporting tools:</w:t>
      </w:r>
    </w:p>
    <w:p w14:paraId="40387333" w14:textId="50A8472A" w:rsidR="008073C8" w:rsidRDefault="008073C8"/>
    <w:p w14:paraId="62BEF5B7" w14:textId="4A3F6E64" w:rsidR="008073C8" w:rsidRDefault="008073C8">
      <w:r>
        <w:t>SCDIO Toolbox</w:t>
      </w:r>
      <w:r w:rsidR="0030752E">
        <w:t xml:space="preserve"> Splash Page</w:t>
      </w:r>
    </w:p>
    <w:p w14:paraId="4AA860FD" w14:textId="6CA64166" w:rsidR="008073C8" w:rsidRDefault="008073C8">
      <w:r>
        <w:rPr>
          <w:noProof/>
        </w:rPr>
        <w:drawing>
          <wp:inline distT="0" distB="0" distL="0" distR="0" wp14:anchorId="35F40F4F" wp14:editId="4B5C4E06">
            <wp:extent cx="5943600" cy="3124835"/>
            <wp:effectExtent l="0" t="0" r="0" b="0"/>
            <wp:docPr id="1" name="Picture 1" descr="Splash page of the SCDIO Toolbox that consists of dropdowns on the left side to Purchasing, Expendables, Additional Tools and VAMC Map to access reports in each category.  An image of a toolbox with a hand saw, pliers, etc., is to the right of the list.  To the right of the toolbox image are the words &quot;The Supply Chain Data Informatics Office (SCDIO) is committed to a mission of leveraging the most current data analytics and information management tools to provide insight, knowledge, and guidance to maximize the efficiency and execution of supply chain operations throughout the enterprise.  Need help?  Let us know:  VHASCDIOOISAllStaff@v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lash page of the SCDIO Toolbox that consists of dropdowns on the left side to Purchasing, Expendables, Additional Tools and VAMC Map to access reports in each category.  An image of a toolbox with a hand saw, pliers, etc., is to the right of the list.  To the right of the toolbox image are the words &quot;The Supply Chain Data Informatics Office (SCDIO) is committed to a mission of leveraging the most current data analytics and information management tools to provide insight, knowledge, and guidance to maximize the efficiency and execution of supply chain operations throughout the enterprise.  Need help?  Let us know:  VHASCDIOOISAllStaff@va.gov"/>
                    <pic:cNvPicPr/>
                  </pic:nvPicPr>
                  <pic:blipFill>
                    <a:blip r:embed="rId4"/>
                    <a:stretch>
                      <a:fillRect/>
                    </a:stretch>
                  </pic:blipFill>
                  <pic:spPr>
                    <a:xfrm>
                      <a:off x="0" y="0"/>
                      <a:ext cx="5943600" cy="3124835"/>
                    </a:xfrm>
                    <a:prstGeom prst="rect">
                      <a:avLst/>
                    </a:prstGeom>
                  </pic:spPr>
                </pic:pic>
              </a:graphicData>
            </a:graphic>
          </wp:inline>
        </w:drawing>
      </w:r>
    </w:p>
    <w:p w14:paraId="4127E462" w14:textId="7FB6FF9F" w:rsidR="0030752E" w:rsidRDefault="0030752E">
      <w:r>
        <w:t>SCDIO Toolbox Example Report</w:t>
      </w:r>
    </w:p>
    <w:p w14:paraId="479CDB6E" w14:textId="23D0E57E" w:rsidR="0030752E" w:rsidRDefault="009A1A13">
      <w:r>
        <w:rPr>
          <w:noProof/>
        </w:rPr>
        <w:t xml:space="preserve">PAR </w:t>
      </w:r>
      <w:r w:rsidR="0030752E">
        <w:rPr>
          <w:noProof/>
        </w:rPr>
        <w:drawing>
          <wp:inline distT="0" distB="0" distL="0" distR="0" wp14:anchorId="4E77AC61" wp14:editId="40D3AC66">
            <wp:extent cx="5943600" cy="3041650"/>
            <wp:effectExtent l="0" t="0" r="0" b="6350"/>
            <wp:docPr id="18" name="Picture 18" descr="Image of a sample Enterprise Primary Stock Report that allows filtering on VISN, Facility, Inventory Point, IMF, MedPDB Key, Manufacturer, Manufacturer Part # and Status.  &#10;The top part of the data shows Inventory Item Status by VISN and Station.  Column headers are 'AT RISK', 'NEG QOH', 'NO USAGE', 'NOT AT RISK', 'PAR LEVEL 0', 'STOCK OUT' and 'Total'.  &#10;The lower half of the report shows VISN and Facilities with column headings of 'Inventory Point', 'IMF', 'MedPDB Description', and 'GIP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of a sample Enterprise Primary Stock Report that allows filtering on VISN, Facility, Inventory Point, IMF, MedPDB Key, Manufacturer, Manufacturer Part # and Status.  &#10;The top part of the data shows Inventory Item Status by VISN and Station.  Column headers are 'AT RISK', 'NEG QOH', 'NO USAGE', 'NOT AT RISK', 'PAR LEVEL 0', 'STOCK OUT' and 'Total'.  &#10;The lower half of the report shows VISN and Facilities with column headings of 'Inventory Point', 'IMF', 'MedPDB Description', and 'GIP Description'."/>
                    <pic:cNvPicPr/>
                  </pic:nvPicPr>
                  <pic:blipFill>
                    <a:blip r:embed="rId5"/>
                    <a:stretch>
                      <a:fillRect/>
                    </a:stretch>
                  </pic:blipFill>
                  <pic:spPr>
                    <a:xfrm>
                      <a:off x="0" y="0"/>
                      <a:ext cx="5943600" cy="3041650"/>
                    </a:xfrm>
                    <a:prstGeom prst="rect">
                      <a:avLst/>
                    </a:prstGeom>
                  </pic:spPr>
                </pic:pic>
              </a:graphicData>
            </a:graphic>
          </wp:inline>
        </w:drawing>
      </w:r>
    </w:p>
    <w:p w14:paraId="0C0F312D" w14:textId="0E5C881F" w:rsidR="008073C8" w:rsidRDefault="008073C8"/>
    <w:p w14:paraId="673AF762" w14:textId="77777777" w:rsidR="0030752E" w:rsidRDefault="0030752E"/>
    <w:p w14:paraId="0EDEC83C" w14:textId="6A6EA1A9" w:rsidR="008073C8" w:rsidRDefault="008073C8">
      <w:r>
        <w:lastRenderedPageBreak/>
        <w:t>SCCOP Production Dashboard</w:t>
      </w:r>
      <w:r w:rsidR="0049084C">
        <w:t xml:space="preserve"> example</w:t>
      </w:r>
    </w:p>
    <w:p w14:paraId="3F43329B" w14:textId="313CBAB8" w:rsidR="008073C8" w:rsidRDefault="008073C8">
      <w:r>
        <w:rPr>
          <w:noProof/>
        </w:rPr>
        <w:drawing>
          <wp:inline distT="0" distB="0" distL="0" distR="0" wp14:anchorId="4315D5C6" wp14:editId="2E99FDE9">
            <wp:extent cx="5943600" cy="3061335"/>
            <wp:effectExtent l="0" t="0" r="0" b="5715"/>
            <wp:docPr id="2" name="Picture 2" descr="Executive Monthly Summary report including the date of update.  The charts displayed are 'Cost Compliance Overall', 'Quality Compliance Overall', 'Outcome Compliance Overall'.  Filters are there for VISN and Station and date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xecutive Monthly Summary report including the date of update.  The charts displayed are 'Cost Compliance Overall', 'Quality Compliance Overall', 'Outcome Compliance Overall'.  Filters are there for VISN and Station and date range. "/>
                    <pic:cNvPicPr/>
                  </pic:nvPicPr>
                  <pic:blipFill>
                    <a:blip r:embed="rId6"/>
                    <a:stretch>
                      <a:fillRect/>
                    </a:stretch>
                  </pic:blipFill>
                  <pic:spPr>
                    <a:xfrm>
                      <a:off x="0" y="0"/>
                      <a:ext cx="5943600" cy="3061335"/>
                    </a:xfrm>
                    <a:prstGeom prst="rect">
                      <a:avLst/>
                    </a:prstGeom>
                  </pic:spPr>
                </pic:pic>
              </a:graphicData>
            </a:graphic>
          </wp:inline>
        </w:drawing>
      </w:r>
    </w:p>
    <w:p w14:paraId="01D3F505" w14:textId="5683ECA3" w:rsidR="0049084C" w:rsidRDefault="0049084C">
      <w:r>
        <w:t>SCCOP Expendable Metrics Splash Page</w:t>
      </w:r>
    </w:p>
    <w:p w14:paraId="28AA3A1E" w14:textId="2360EB60" w:rsidR="0049084C" w:rsidRDefault="0049084C">
      <w:r>
        <w:rPr>
          <w:noProof/>
        </w:rPr>
        <w:drawing>
          <wp:inline distT="0" distB="0" distL="0" distR="0" wp14:anchorId="58327A98" wp14:editId="1092C189">
            <wp:extent cx="5943600" cy="3169285"/>
            <wp:effectExtent l="0" t="0" r="0" b="0"/>
            <wp:docPr id="19" name="Picture 19" descr="Expendables Metrics dashboard indicating the date updated, Exceptions and outliers and 16 rectangles containing report names and a brief description.  All contain links to the actual re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xpendables Metrics dashboard indicating the date updated, Exceptions and outliers and 16 rectangles containing report names and a brief description.  All contain links to the actual reports.  "/>
                    <pic:cNvPicPr/>
                  </pic:nvPicPr>
                  <pic:blipFill>
                    <a:blip r:embed="rId7"/>
                    <a:stretch>
                      <a:fillRect/>
                    </a:stretch>
                  </pic:blipFill>
                  <pic:spPr>
                    <a:xfrm>
                      <a:off x="0" y="0"/>
                      <a:ext cx="5943600" cy="3169285"/>
                    </a:xfrm>
                    <a:prstGeom prst="rect">
                      <a:avLst/>
                    </a:prstGeom>
                  </pic:spPr>
                </pic:pic>
              </a:graphicData>
            </a:graphic>
          </wp:inline>
        </w:drawing>
      </w:r>
    </w:p>
    <w:p w14:paraId="26645B63" w14:textId="77777777" w:rsidR="0049084C" w:rsidRDefault="0049084C"/>
    <w:p w14:paraId="58303D4E" w14:textId="054E4A8C" w:rsidR="008073C8" w:rsidRDefault="008073C8"/>
    <w:p w14:paraId="5F71FB0F" w14:textId="77777777" w:rsidR="0049084C" w:rsidRDefault="0049084C"/>
    <w:p w14:paraId="0D725E61" w14:textId="77777777" w:rsidR="0049084C" w:rsidRDefault="0049084C"/>
    <w:p w14:paraId="278E81E0" w14:textId="32B9655D" w:rsidR="008073C8" w:rsidRDefault="008073C8">
      <w:r>
        <w:lastRenderedPageBreak/>
        <w:t>Purchase Card Analytics</w:t>
      </w:r>
      <w:r w:rsidR="0049084C">
        <w:t xml:space="preserve"> Splash Page</w:t>
      </w:r>
    </w:p>
    <w:p w14:paraId="4B1C0D33" w14:textId="568C62FF" w:rsidR="008073C8" w:rsidRDefault="008073C8">
      <w:r>
        <w:rPr>
          <w:noProof/>
        </w:rPr>
        <w:drawing>
          <wp:inline distT="0" distB="0" distL="0" distR="0" wp14:anchorId="5120D790" wp14:editId="74C01CB9">
            <wp:extent cx="5943600" cy="3617595"/>
            <wp:effectExtent l="0" t="0" r="0" b="1905"/>
            <wp:docPr id="3" name="Picture 3" descr="Purchase Card Analytics dashboard splash page.  It contains a text message saying &quot;Overview:  This report is produced by the Financial Services Center using data obtained directly from US Bank without revisions which may or may not have been made in FMS.  The results are intended to inform and guide users as they seek cases which may be worth further investigation.  Included in this report are all transactions for the previous 25 months, updated each business day, with a lag of about 2 days.&quot;&#10;The report selections on the left side of the screen are: Landing, High Level Overview Spending, Category Spending, High-Risk Categories, High-Risk Purchases, High-Risk Merchants, Over Limit, Potential Split Purchases, Shipping &amp; Item Detail, IFCAP Overview, IFCAP Items and IFCAP E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rchase Card Analytics dashboard splash page.  It contains a text message saying &quot;Overview:  This report is produced by the Financial Services Center using data obtained directly from US Bank without revisions which may or may not have been made in FMS.  The results are intended to inform and guide users as they seek cases which may be worth further investigation.  Included in this report are all transactions for the previous 25 months, updated each business day, with a lag of about 2 days.&quot;&#10;The report selections on the left side of the screen are: Landing, High Level Overview Spending, Category Spending, High-Risk Categories, High-Risk Purchases, High-Risk Merchants, Over Limit, Potential Split Purchases, Shipping &amp; Item Detail, IFCAP Overview, IFCAP Items and IFCAP Exc."/>
                    <pic:cNvPicPr/>
                  </pic:nvPicPr>
                  <pic:blipFill>
                    <a:blip r:embed="rId8"/>
                    <a:stretch>
                      <a:fillRect/>
                    </a:stretch>
                  </pic:blipFill>
                  <pic:spPr>
                    <a:xfrm>
                      <a:off x="0" y="0"/>
                      <a:ext cx="5943600" cy="3617595"/>
                    </a:xfrm>
                    <a:prstGeom prst="rect">
                      <a:avLst/>
                    </a:prstGeom>
                  </pic:spPr>
                </pic:pic>
              </a:graphicData>
            </a:graphic>
          </wp:inline>
        </w:drawing>
      </w:r>
    </w:p>
    <w:p w14:paraId="62BEBBB5" w14:textId="7D1CE875" w:rsidR="008073C8" w:rsidRDefault="008073C8"/>
    <w:p w14:paraId="590ED008" w14:textId="71A8A680" w:rsidR="00FB0145" w:rsidRDefault="00FB0145">
      <w:r>
        <w:t>CPRC Metrics Dashboard</w:t>
      </w:r>
    </w:p>
    <w:p w14:paraId="6E08653F" w14:textId="7B5CFA2B" w:rsidR="00FB0145" w:rsidRDefault="00FB0145">
      <w:r>
        <w:rPr>
          <w:noProof/>
        </w:rPr>
        <w:drawing>
          <wp:inline distT="0" distB="0" distL="0" distR="0" wp14:anchorId="2A61EF4E" wp14:editId="0CE8ED6E">
            <wp:extent cx="5943600" cy="2845435"/>
            <wp:effectExtent l="0" t="0" r="0" b="0"/>
            <wp:docPr id="4" name="Picture 4" descr="CPRC - Clinical Products Review Committee splash page.  Processes are listed on the left side.  They are: Go to Home Page, Start a new supply (CPRC) request, search for requests, my work, request facility administrator role, view metrics dashboard - supply requests only, IDEA Portal.  To the right are six reports, titled Percent Approved/Disapproved, Percent Replacement Requests, Percent available through MSPV, Time to Disposition, Total Approved Request Cost and Duplicate Requests - 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PRC - Clinical Products Review Committee splash page.  Processes are listed on the left side.  They are: Go to Home Page, Start a new supply (CPRC) request, search for requests, my work, request facility administrator role, view metrics dashboard - supply requests only, IDEA Portal.  To the right are six reports, titled Percent Approved/Disapproved, Percent Replacement Requests, Percent available through MSPV, Time to Disposition, Total Approved Request Cost and Duplicate Requests - National."/>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45435"/>
                    </a:xfrm>
                    <a:prstGeom prst="rect">
                      <a:avLst/>
                    </a:prstGeom>
                  </pic:spPr>
                </pic:pic>
              </a:graphicData>
            </a:graphic>
          </wp:inline>
        </w:drawing>
      </w:r>
    </w:p>
    <w:p w14:paraId="38F648B2" w14:textId="116241F3" w:rsidR="00FB0145" w:rsidRDefault="00FB0145"/>
    <w:p w14:paraId="656D6AF9" w14:textId="77777777" w:rsidR="00915ACE" w:rsidRDefault="00915ACE"/>
    <w:p w14:paraId="0188B044" w14:textId="5B123AFA" w:rsidR="00FB0145" w:rsidRDefault="00161680">
      <w:r>
        <w:lastRenderedPageBreak/>
        <w:t>SEPG-EER Dashboard</w:t>
      </w:r>
    </w:p>
    <w:p w14:paraId="6983A16E" w14:textId="6F69E17C" w:rsidR="00161680" w:rsidRDefault="00161680">
      <w:r>
        <w:rPr>
          <w:noProof/>
        </w:rPr>
        <w:drawing>
          <wp:inline distT="0" distB="0" distL="0" distR="0" wp14:anchorId="4785AEBD" wp14:editId="4514102C">
            <wp:extent cx="5943600" cy="2853690"/>
            <wp:effectExtent l="0" t="0" r="0" b="3810"/>
            <wp:docPr id="5" name="Picture 5" descr="SEPG/EER dashboard.  On the left side are categories and sub-categories of:&#10;Inventory Review - Equip Drill-through, Equip by site, Equip by replacement year, Plan Development - FY 2024 through FY2028 with a Plan Archive selection, Equipment Request - Requests Search and Request Archive.&#10;The right of the links shows six charts, four donut charts and two horizontal bar charts.  They represent Cost by Justification, Cost by VISN, Cost by equipment category, Planned vs Requested Qty, Planned vs Requested Cost and Plan Items by Stat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EPG/EER dashboard.  On the left side are categories and sub-categories of:&#10;Inventory Review - Equip Drill-through, Equip by site, Equip by replacement year, Plan Development - FY 2024 through FY2028 with a Plan Archive selection, Equipment Request - Requests Search and Request Archive.&#10;The right of the links shows six charts, four donut charts and two horizontal bar charts.  They represent Cost by Justification, Cost by VISN, Cost by equipment category, Planned vs Requested Qty, Planned vs Requested Cost and Plan Items by Status.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853690"/>
                    </a:xfrm>
                    <a:prstGeom prst="rect">
                      <a:avLst/>
                    </a:prstGeom>
                  </pic:spPr>
                </pic:pic>
              </a:graphicData>
            </a:graphic>
          </wp:inline>
        </w:drawing>
      </w:r>
    </w:p>
    <w:p w14:paraId="4BFC36D3" w14:textId="25D02255" w:rsidR="0004171E" w:rsidRDefault="0004171E"/>
    <w:p w14:paraId="3CC1DD03" w14:textId="201A8BBB" w:rsidR="0004171E" w:rsidRDefault="0004171E">
      <w:r>
        <w:t>HTM KPI Dashboard</w:t>
      </w:r>
    </w:p>
    <w:p w14:paraId="356F47C5" w14:textId="3FB48448" w:rsidR="0004171E" w:rsidRDefault="0004171E">
      <w:r>
        <w:rPr>
          <w:noProof/>
        </w:rPr>
        <w:drawing>
          <wp:inline distT="0" distB="0" distL="0" distR="0" wp14:anchorId="36809AC2" wp14:editId="241B4905">
            <wp:extent cx="5943600" cy="3585210"/>
            <wp:effectExtent l="0" t="0" r="0" b="0"/>
            <wp:docPr id="6" name="Picture 6" descr="KPI Dashboard showing categories of Safety and risk management with a key in the bottom left and 11 percent scores to indicate elements such as PM - Non-High Risk, along with a target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KPI Dashboard showing categories of Safety and risk management with a key in the bottom left and 11 percent scores to indicate elements such as PM - Non-High Risk, along with a target score."/>
                    <pic:cNvPicPr/>
                  </pic:nvPicPr>
                  <pic:blipFill>
                    <a:blip r:embed="rId11"/>
                    <a:stretch>
                      <a:fillRect/>
                    </a:stretch>
                  </pic:blipFill>
                  <pic:spPr>
                    <a:xfrm>
                      <a:off x="0" y="0"/>
                      <a:ext cx="5943600" cy="3585210"/>
                    </a:xfrm>
                    <a:prstGeom prst="rect">
                      <a:avLst/>
                    </a:prstGeom>
                  </pic:spPr>
                </pic:pic>
              </a:graphicData>
            </a:graphic>
          </wp:inline>
        </w:drawing>
      </w:r>
    </w:p>
    <w:p w14:paraId="0B43A137" w14:textId="3C8C7367" w:rsidR="0049084C" w:rsidRDefault="0049084C"/>
    <w:p w14:paraId="733407A3" w14:textId="2E15F486" w:rsidR="0049084C" w:rsidRDefault="0049084C"/>
    <w:p w14:paraId="4605F571" w14:textId="4FF79E8A" w:rsidR="0049084C" w:rsidRDefault="0049084C" w:rsidP="0049084C">
      <w:r>
        <w:lastRenderedPageBreak/>
        <w:t>HTM KPI Dashboard Example Reports</w:t>
      </w:r>
    </w:p>
    <w:p w14:paraId="413BD1A3" w14:textId="73590EBB" w:rsidR="0004171E" w:rsidRDefault="0004171E">
      <w:r>
        <w:rPr>
          <w:noProof/>
        </w:rPr>
        <w:drawing>
          <wp:inline distT="0" distB="0" distL="0" distR="0" wp14:anchorId="5704D5C2" wp14:editId="4EA88486">
            <wp:extent cx="5943600" cy="3569335"/>
            <wp:effectExtent l="0" t="0" r="0" b="0"/>
            <wp:docPr id="7" name="Picture 7" descr="Another example dashboard for HTM KPI Scorecard.  This is titled Tier 2 Monitors and includes Equipment Planning, Technology Innovation &amp; Modernization, Recruitment &amp; Retention and Process &amp; Quality.  The scroll bar on the right indicates that about a fifth of the screen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other example dashboard for HTM KPI Scorecard.  This is titled Tier 2 Monitors and includes Equipment Planning, Technology Innovation &amp; Modernization, Recruitment &amp; Retention and Process &amp; Quality.  The scroll bar on the right indicates that about a fifth of the screen is shown."/>
                    <pic:cNvPicPr/>
                  </pic:nvPicPr>
                  <pic:blipFill>
                    <a:blip r:embed="rId12"/>
                    <a:stretch>
                      <a:fillRect/>
                    </a:stretch>
                  </pic:blipFill>
                  <pic:spPr>
                    <a:xfrm>
                      <a:off x="0" y="0"/>
                      <a:ext cx="5943600" cy="3569335"/>
                    </a:xfrm>
                    <a:prstGeom prst="rect">
                      <a:avLst/>
                    </a:prstGeom>
                  </pic:spPr>
                </pic:pic>
              </a:graphicData>
            </a:graphic>
          </wp:inline>
        </w:drawing>
      </w:r>
    </w:p>
    <w:p w14:paraId="3A970B6D" w14:textId="59C8C0FC" w:rsidR="0004171E" w:rsidRDefault="0004171E"/>
    <w:p w14:paraId="05A06D46" w14:textId="23D74719" w:rsidR="0004171E" w:rsidRDefault="0004171E">
      <w:r>
        <w:rPr>
          <w:noProof/>
        </w:rPr>
        <w:drawing>
          <wp:inline distT="0" distB="0" distL="0" distR="0" wp14:anchorId="5D6BF3AA" wp14:editId="6DC630F7">
            <wp:extent cx="5943600" cy="2639695"/>
            <wp:effectExtent l="0" t="0" r="0" b="8255"/>
            <wp:docPr id="8" name="Picture 8" descr="Another example dashboard for HTM KPI Scorecard.  This is titled VA-MDNS Conformance.  It describes the data and shows a national total and VISN 1 totals for each station for FY21 an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other example dashboard for HTM KPI Scorecard.  This is titled VA-MDNS Conformance.  It describes the data and shows a national total and VISN 1 totals for each station for FY21 and 22."/>
                    <pic:cNvPicPr/>
                  </pic:nvPicPr>
                  <pic:blipFill>
                    <a:blip r:embed="rId13"/>
                    <a:stretch>
                      <a:fillRect/>
                    </a:stretch>
                  </pic:blipFill>
                  <pic:spPr>
                    <a:xfrm>
                      <a:off x="0" y="0"/>
                      <a:ext cx="5943600" cy="2639695"/>
                    </a:xfrm>
                    <a:prstGeom prst="rect">
                      <a:avLst/>
                    </a:prstGeom>
                  </pic:spPr>
                </pic:pic>
              </a:graphicData>
            </a:graphic>
          </wp:inline>
        </w:drawing>
      </w:r>
    </w:p>
    <w:p w14:paraId="14CF40C8" w14:textId="7DAE4662" w:rsidR="0004171E" w:rsidRDefault="0004171E"/>
    <w:p w14:paraId="21CF133E" w14:textId="4B87630D" w:rsidR="0004171E" w:rsidRDefault="0004171E">
      <w:r>
        <w:rPr>
          <w:noProof/>
        </w:rPr>
        <w:lastRenderedPageBreak/>
        <w:drawing>
          <wp:inline distT="0" distB="0" distL="0" distR="0" wp14:anchorId="7FA39B54" wp14:editId="3ACB0A4B">
            <wp:extent cx="5943600" cy="2400300"/>
            <wp:effectExtent l="0" t="0" r="0" b="0"/>
            <wp:docPr id="9" name="Picture 9" descr="Another example dashboard for HTM KPI Scorecard.  This is titled VA-MDNS Conformance.  It describes the data and shows a national total and VISN 1 totals for each station for FY21 an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other example dashboard for HTM KPI Scorecard.  This is titled VA-MDNS Conformance.  It describes the data and shows a national total and VISN 1 totals for each station for FY21 and 22."/>
                    <pic:cNvPicPr/>
                  </pic:nvPicPr>
                  <pic:blipFill>
                    <a:blip r:embed="rId14"/>
                    <a:stretch>
                      <a:fillRect/>
                    </a:stretch>
                  </pic:blipFill>
                  <pic:spPr>
                    <a:xfrm>
                      <a:off x="0" y="0"/>
                      <a:ext cx="5943600" cy="2400300"/>
                    </a:xfrm>
                    <a:prstGeom prst="rect">
                      <a:avLst/>
                    </a:prstGeom>
                  </pic:spPr>
                </pic:pic>
              </a:graphicData>
            </a:graphic>
          </wp:inline>
        </w:drawing>
      </w:r>
    </w:p>
    <w:p w14:paraId="23EFBD58" w14:textId="029C13A3" w:rsidR="0004171E" w:rsidRDefault="0004171E"/>
    <w:p w14:paraId="38AA1015" w14:textId="21ECE04A" w:rsidR="0004171E" w:rsidRDefault="0004171E">
      <w:r>
        <w:rPr>
          <w:noProof/>
        </w:rPr>
        <w:drawing>
          <wp:inline distT="0" distB="0" distL="0" distR="0" wp14:anchorId="75A3FA0D" wp14:editId="638BFA5F">
            <wp:extent cx="5943600" cy="2567305"/>
            <wp:effectExtent l="0" t="0" r="0" b="4445"/>
            <wp:docPr id="10" name="Picture 10" descr="Another example dashboard for HTM KPI Scorecard.  This is titled Vulnerability Management.  It describes the data and shows a national total and VISN 1 totals for each station for FY21 an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other example dashboard for HTM KPI Scorecard.  This is titled Vulnerability Management.  It describes the data and shows a national total and VISN 1 totals for each station for FY21 and 22."/>
                    <pic:cNvPicPr/>
                  </pic:nvPicPr>
                  <pic:blipFill>
                    <a:blip r:embed="rId15"/>
                    <a:stretch>
                      <a:fillRect/>
                    </a:stretch>
                  </pic:blipFill>
                  <pic:spPr>
                    <a:xfrm>
                      <a:off x="0" y="0"/>
                      <a:ext cx="5943600" cy="2567305"/>
                    </a:xfrm>
                    <a:prstGeom prst="rect">
                      <a:avLst/>
                    </a:prstGeom>
                  </pic:spPr>
                </pic:pic>
              </a:graphicData>
            </a:graphic>
          </wp:inline>
        </w:drawing>
      </w:r>
    </w:p>
    <w:p w14:paraId="5A1F2210" w14:textId="6E8917F3" w:rsidR="0004171E" w:rsidRDefault="0004171E"/>
    <w:p w14:paraId="03BE0425" w14:textId="04C8E355" w:rsidR="0004171E" w:rsidRDefault="0004171E">
      <w:r>
        <w:rPr>
          <w:noProof/>
        </w:rPr>
        <w:drawing>
          <wp:inline distT="0" distB="0" distL="0" distR="0" wp14:anchorId="3CF44414" wp14:editId="0B103DE4">
            <wp:extent cx="5943600" cy="2405380"/>
            <wp:effectExtent l="0" t="0" r="0" b="0"/>
            <wp:docPr id="13" name="Picture 13" descr="Another example dashboard for HTM KPI Scorecard.  This is titled ARMS Final Action.  It describes the data and shows a national total and VISN 1 totals for each station for FY21 and 22.  The cells are color coded either green (100%) or yellow (below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nother example dashboard for HTM KPI Scorecard.  This is titled ARMS Final Action.  It describes the data and shows a national total and VISN 1 totals for each station for FY21 and 22.  The cells are color coded either green (100%) or yellow (below 100%)."/>
                    <pic:cNvPicPr/>
                  </pic:nvPicPr>
                  <pic:blipFill>
                    <a:blip r:embed="rId16"/>
                    <a:stretch>
                      <a:fillRect/>
                    </a:stretch>
                  </pic:blipFill>
                  <pic:spPr>
                    <a:xfrm>
                      <a:off x="0" y="0"/>
                      <a:ext cx="5943600" cy="2405380"/>
                    </a:xfrm>
                    <a:prstGeom prst="rect">
                      <a:avLst/>
                    </a:prstGeom>
                  </pic:spPr>
                </pic:pic>
              </a:graphicData>
            </a:graphic>
          </wp:inline>
        </w:drawing>
      </w:r>
    </w:p>
    <w:p w14:paraId="29C5D8BF" w14:textId="6F57C009" w:rsidR="0004171E" w:rsidRDefault="0004171E"/>
    <w:p w14:paraId="146F017F" w14:textId="1C68BCA4" w:rsidR="0004171E" w:rsidRDefault="0004171E"/>
    <w:p w14:paraId="0D84DD4A" w14:textId="4E2F0E3D" w:rsidR="0004171E" w:rsidRDefault="0004171E"/>
    <w:p w14:paraId="7E422946" w14:textId="1FD74478" w:rsidR="0004171E" w:rsidRDefault="0004171E">
      <w:r>
        <w:rPr>
          <w:noProof/>
        </w:rPr>
        <w:drawing>
          <wp:inline distT="0" distB="0" distL="0" distR="0" wp14:anchorId="37A8337A" wp14:editId="445C5324">
            <wp:extent cx="5943600" cy="3292475"/>
            <wp:effectExtent l="0" t="0" r="0" b="3175"/>
            <wp:docPr id="15" name="Picture 15" descr="Another example dashboard for HTM KPI Scorecard.  This is titled PM Non High Risk.  It describes the data and shows a national total and VISN 1 totals for each station for FY21 and 22.  The cells are color coded either green (100%) or red (below 100%).  It shows a table separating data into AEMS/MERS and Max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other example dashboard for HTM KPI Scorecard.  This is titled PM Non High Risk.  It describes the data and shows a national total and VISN 1 totals for each station for FY21 and 22.  The cells are color coded either green (100%) or red (below 100%).  It shows a table separating data into AEMS/MERS and Maximo."/>
                    <pic:cNvPicPr/>
                  </pic:nvPicPr>
                  <pic:blipFill>
                    <a:blip r:embed="rId17"/>
                    <a:stretch>
                      <a:fillRect/>
                    </a:stretch>
                  </pic:blipFill>
                  <pic:spPr>
                    <a:xfrm>
                      <a:off x="0" y="0"/>
                      <a:ext cx="5943600" cy="3292475"/>
                    </a:xfrm>
                    <a:prstGeom prst="rect">
                      <a:avLst/>
                    </a:prstGeom>
                  </pic:spPr>
                </pic:pic>
              </a:graphicData>
            </a:graphic>
          </wp:inline>
        </w:drawing>
      </w:r>
    </w:p>
    <w:p w14:paraId="206A8431" w14:textId="71FF47A3" w:rsidR="0004171E" w:rsidRDefault="0004171E"/>
    <w:p w14:paraId="696C290E" w14:textId="6B2F8958" w:rsidR="0004171E" w:rsidRDefault="0004171E">
      <w:r>
        <w:rPr>
          <w:noProof/>
        </w:rPr>
        <w:drawing>
          <wp:inline distT="0" distB="0" distL="0" distR="0" wp14:anchorId="692F02DE" wp14:editId="7D65ABEA">
            <wp:extent cx="5943600" cy="3201670"/>
            <wp:effectExtent l="0" t="0" r="0" b="0"/>
            <wp:docPr id="16" name="Picture 16" descr="Another example dashboard for HTM KPI Scorecard.  This is titled PM High Risk.  It describes the data and shows a national total and VISN 1 totals for each station for FY21 and 22.  The cells are color coded either green (100%) or red (below 100%).  It shows a table separating data into AEMS/MERS and Max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nother example dashboard for HTM KPI Scorecard.  This is titled PM High Risk.  It describes the data and shows a national total and VISN 1 totals for each station for FY21 and 22.  The cells are color coded either green (100%) or red (below 100%).  It shows a table separating data into AEMS/MERS and Maximo."/>
                    <pic:cNvPicPr/>
                  </pic:nvPicPr>
                  <pic:blipFill>
                    <a:blip r:embed="rId18"/>
                    <a:stretch>
                      <a:fillRect/>
                    </a:stretch>
                  </pic:blipFill>
                  <pic:spPr>
                    <a:xfrm>
                      <a:off x="0" y="0"/>
                      <a:ext cx="5943600" cy="3201670"/>
                    </a:xfrm>
                    <a:prstGeom prst="rect">
                      <a:avLst/>
                    </a:prstGeom>
                  </pic:spPr>
                </pic:pic>
              </a:graphicData>
            </a:graphic>
          </wp:inline>
        </w:drawing>
      </w:r>
    </w:p>
    <w:sectPr w:rsidR="000417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C8"/>
    <w:rsid w:val="0004171E"/>
    <w:rsid w:val="00161680"/>
    <w:rsid w:val="00215FA4"/>
    <w:rsid w:val="002D43AE"/>
    <w:rsid w:val="0030752E"/>
    <w:rsid w:val="0049084C"/>
    <w:rsid w:val="004A619A"/>
    <w:rsid w:val="005732B0"/>
    <w:rsid w:val="00683074"/>
    <w:rsid w:val="008073C8"/>
    <w:rsid w:val="00915ACE"/>
    <w:rsid w:val="009A1A13"/>
    <w:rsid w:val="00A00F6F"/>
    <w:rsid w:val="00B20BA0"/>
    <w:rsid w:val="00D52B1A"/>
    <w:rsid w:val="00D85C10"/>
    <w:rsid w:val="00F44312"/>
    <w:rsid w:val="00FB0145"/>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FEBD"/>
  <w15:chartTrackingRefBased/>
  <w15:docId w15:val="{D049DC26-0933-42C3-ABAB-83CDF2C8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57</Words>
  <Characters>326</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Lightner, Nancy J.</dc:creator>
  <cp:keywords/>
  <dc:description/>
  <cp:lastModifiedBy>Chin, Wilbur</cp:lastModifiedBy>
  <cp:revision>2</cp:revision>
  <dcterms:created xsi:type="dcterms:W3CDTF">2023-01-30T18:54:00Z</dcterms:created>
  <dcterms:modified xsi:type="dcterms:W3CDTF">2023-01-30T18:54:00Z</dcterms:modified>
</cp:coreProperties>
</file>