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21E71" w14:textId="77777777" w:rsidR="0096670C" w:rsidRPr="0096670C" w:rsidRDefault="0096670C" w:rsidP="0096670C">
      <w:pPr>
        <w:rPr>
          <w:b/>
          <w:bCs/>
        </w:rPr>
      </w:pPr>
      <w:r w:rsidRPr="0096670C">
        <w:rPr>
          <w:b/>
          <w:bCs/>
        </w:rPr>
        <w:t>April 2026 – OIT Acquisition Office Hours</w:t>
      </w:r>
    </w:p>
    <w:p w14:paraId="3B66C55E" w14:textId="77777777" w:rsidR="0096670C" w:rsidRPr="0096670C" w:rsidRDefault="0096670C" w:rsidP="0096670C">
      <w:r w:rsidRPr="0096670C">
        <w:rPr>
          <w:b/>
          <w:bCs/>
        </w:rPr>
        <w:t>Date:</w:t>
      </w:r>
      <w:r w:rsidRPr="0096670C">
        <w:t xml:space="preserve"> April 27, 2026</w:t>
      </w:r>
    </w:p>
    <w:p w14:paraId="42866A8C" w14:textId="0379833D" w:rsidR="004E0A53" w:rsidRDefault="0096670C" w:rsidP="0096670C">
      <w:r w:rsidRPr="0096670C">
        <w:rPr>
          <w:b/>
          <w:bCs/>
        </w:rPr>
        <w:t>Duration:</w:t>
      </w:r>
      <w:r w:rsidRPr="0096670C">
        <w:t xml:space="preserve"> 46 minutes, 56 seconds</w:t>
      </w:r>
    </w:p>
    <w:p w14:paraId="6226C4DB" w14:textId="74E97305" w:rsidR="004E0A53" w:rsidRPr="0096670C" w:rsidRDefault="004E0A53" w:rsidP="004E0A53">
      <w:r>
        <w:rPr>
          <w:b/>
          <w:bCs/>
        </w:rPr>
        <w:t>Number of Attendees</w:t>
      </w:r>
      <w:r w:rsidRPr="0096670C">
        <w:rPr>
          <w:b/>
          <w:bCs/>
        </w:rPr>
        <w:t>:</w:t>
      </w:r>
      <w:r w:rsidRPr="0096670C">
        <w:t xml:space="preserve"> </w:t>
      </w:r>
      <w:r w:rsidR="0059304A">
        <w:t>75</w:t>
      </w:r>
    </w:p>
    <w:p w14:paraId="733528F5" w14:textId="77777777" w:rsidR="0096670C" w:rsidRPr="0096670C" w:rsidRDefault="0059304A" w:rsidP="0096670C">
      <w:r>
        <w:pict w14:anchorId="6F9813AE">
          <v:rect id="_x0000_i1025" style="width:0;height:1.5pt" o:hralign="center" o:hrstd="t" o:hr="t" fillcolor="#a0a0a0" stroked="f"/>
        </w:pict>
      </w:r>
    </w:p>
    <w:p w14:paraId="59712CEC" w14:textId="77777777" w:rsidR="0096670C" w:rsidRPr="0096670C" w:rsidRDefault="0096670C" w:rsidP="0096670C">
      <w:pPr>
        <w:rPr>
          <w:b/>
          <w:bCs/>
        </w:rPr>
      </w:pPr>
      <w:r w:rsidRPr="0096670C">
        <w:rPr>
          <w:b/>
          <w:bCs/>
        </w:rPr>
        <w:t>Opening Remarks – Jonathan L. Compton</w:t>
      </w:r>
    </w:p>
    <w:p w14:paraId="65D5458E" w14:textId="77777777" w:rsidR="0096670C" w:rsidRPr="0096670C" w:rsidRDefault="0096670C" w:rsidP="0096670C">
      <w:r w:rsidRPr="0096670C">
        <w:t>Good afternoon, everyone. I'd like to begin with a brief disclaimer:</w:t>
      </w:r>
    </w:p>
    <w:p w14:paraId="41DA4109" w14:textId="77777777" w:rsidR="0096670C" w:rsidRPr="0096670C" w:rsidRDefault="0096670C" w:rsidP="0096670C">
      <w:r w:rsidRPr="0096670C">
        <w:t>Acquisitions and contractual commitments can only be made by government officials with the authority to enter into such agreements on behalf of the United States Government. Only warranted contracting officers possess this authority. Staff from the VA Office of Information and Technology (OIT) and the IT Vendor Management Office (VMO) are not warranted contracting officers. Any discussions of contractual requirements during this session do not constitute contractual direction or authorization. Projected dates for Requests for Information (RFI), Requests for Proposals (RFP), and contract awards are notional and subject to change.</w:t>
      </w:r>
    </w:p>
    <w:p w14:paraId="6CFDD80C" w14:textId="77777777" w:rsidR="0096670C" w:rsidRPr="0096670C" w:rsidRDefault="0096670C" w:rsidP="0096670C">
      <w:r w:rsidRPr="0096670C">
        <w:t>Thank you for joining the VA OIT Acquisition Office Hours, hosted by the VMO. I’m Jonathan, your facilitator. This session is recorded, and closed captions are available. Please keep webcams off unless speaking. Questions should be concise and non</w:t>
      </w:r>
      <w:r w:rsidRPr="0096670C">
        <w:noBreakHyphen/>
        <w:t>proprietary; we will address as many as possible during the Q&amp;A.</w:t>
      </w:r>
    </w:p>
    <w:p w14:paraId="61564622" w14:textId="77777777" w:rsidR="0096670C" w:rsidRPr="0096670C" w:rsidRDefault="0096670C" w:rsidP="0096670C">
      <w:r w:rsidRPr="0096670C">
        <w:t>We’ll begin with introductions, followed by updates from OIT leaders on upcoming contract opportunities, and then a moderated Q&amp;A.</w:t>
      </w:r>
    </w:p>
    <w:p w14:paraId="45CD7745" w14:textId="77777777" w:rsidR="0096670C" w:rsidRPr="0096670C" w:rsidRDefault="0096670C" w:rsidP="0096670C">
      <w:r w:rsidRPr="0096670C">
        <w:t>Today we have Tim McCutcheon and Edwin Wlodarski here to discuss the Health Services DevSecOps contract, including timelines and anticipated scope.</w:t>
      </w:r>
    </w:p>
    <w:p w14:paraId="766561A3" w14:textId="77777777" w:rsidR="0096670C" w:rsidRPr="0096670C" w:rsidRDefault="0059304A" w:rsidP="0096670C">
      <w:r>
        <w:pict w14:anchorId="3837EDAD">
          <v:rect id="_x0000_i1026" style="width:0;height:1.5pt" o:hralign="center" o:hrstd="t" o:hr="t" fillcolor="#a0a0a0" stroked="f"/>
        </w:pict>
      </w:r>
    </w:p>
    <w:p w14:paraId="2A5FA6AC" w14:textId="77777777" w:rsidR="0096670C" w:rsidRPr="0096670C" w:rsidRDefault="0096670C" w:rsidP="0096670C">
      <w:pPr>
        <w:rPr>
          <w:b/>
          <w:bCs/>
        </w:rPr>
      </w:pPr>
      <w:r w:rsidRPr="0096670C">
        <w:rPr>
          <w:b/>
          <w:bCs/>
        </w:rPr>
        <w:t>Program Updates</w:t>
      </w:r>
    </w:p>
    <w:p w14:paraId="3289E316" w14:textId="77777777" w:rsidR="0096670C" w:rsidRPr="0096670C" w:rsidRDefault="0096670C" w:rsidP="0096670C">
      <w:pPr>
        <w:rPr>
          <w:b/>
          <w:bCs/>
        </w:rPr>
      </w:pPr>
      <w:r w:rsidRPr="0096670C">
        <w:rPr>
          <w:b/>
          <w:bCs/>
        </w:rPr>
        <w:t>Edwin Wlodarski</w:t>
      </w:r>
    </w:p>
    <w:p w14:paraId="6ED98B38" w14:textId="3953976B" w:rsidR="0096670C" w:rsidRPr="0096670C" w:rsidRDefault="0096670C" w:rsidP="0096670C">
      <w:r w:rsidRPr="0096670C">
        <w:t xml:space="preserve">Good afternoon. We are currently working on recompeting the </w:t>
      </w:r>
      <w:r>
        <w:t>NEDIIS</w:t>
      </w:r>
      <w:r w:rsidRPr="0096670C">
        <w:t xml:space="preserve"> contract. The primary scope includes network infrastructure and VA’s enterprise network environment. More details will be provided during the RFI/RFP.</w:t>
      </w:r>
    </w:p>
    <w:p w14:paraId="2ABEE772" w14:textId="77777777" w:rsidR="0096670C" w:rsidRPr="0096670C" w:rsidRDefault="0096670C" w:rsidP="0096670C">
      <w:pPr>
        <w:rPr>
          <w:b/>
          <w:bCs/>
        </w:rPr>
      </w:pPr>
      <w:r w:rsidRPr="0096670C">
        <w:rPr>
          <w:b/>
          <w:bCs/>
        </w:rPr>
        <w:t>Tim McCutcheon</w:t>
      </w:r>
    </w:p>
    <w:p w14:paraId="78C1BCE1" w14:textId="77777777" w:rsidR="0096670C" w:rsidRPr="0096670C" w:rsidRDefault="0096670C" w:rsidP="0096670C">
      <w:r w:rsidRPr="0096670C">
        <w:lastRenderedPageBreak/>
        <w:t>I oversee the Health Services DevSecOps contract as well as the Telehealth Scheduling Platform. We are finalizing supporting documentation, and the RFP timeline remains aligned with what was shared previously. For Telehealth Scheduling and the mobile platform, we are reviewing RFI responses and preparing an RFP consistent with the industry day timeline.</w:t>
      </w:r>
    </w:p>
    <w:p w14:paraId="3B77F3FB" w14:textId="77777777" w:rsidR="0096670C" w:rsidRPr="0096670C" w:rsidRDefault="0059304A" w:rsidP="0096670C">
      <w:r>
        <w:pict w14:anchorId="54A5DC3D">
          <v:rect id="_x0000_i1027" style="width:0;height:1.5pt" o:hralign="center" o:hrstd="t" o:hr="t" fillcolor="#a0a0a0" stroked="f"/>
        </w:pict>
      </w:r>
    </w:p>
    <w:p w14:paraId="03D7C1EC" w14:textId="77777777" w:rsidR="0096670C" w:rsidRPr="0096670C" w:rsidRDefault="0096670C" w:rsidP="0096670C">
      <w:pPr>
        <w:rPr>
          <w:b/>
          <w:bCs/>
        </w:rPr>
      </w:pPr>
      <w:r w:rsidRPr="0096670C">
        <w:rPr>
          <w:b/>
          <w:bCs/>
        </w:rPr>
        <w:t>Transition to Q&amp;A – Moderator</w:t>
      </w:r>
    </w:p>
    <w:p w14:paraId="07373721" w14:textId="77777777" w:rsidR="0096670C" w:rsidRPr="0096670C" w:rsidRDefault="0096670C" w:rsidP="0096670C">
      <w:r w:rsidRPr="0096670C">
        <w:t>Participants may submit questions in the chat. Please keep questions high</w:t>
      </w:r>
      <w:r w:rsidRPr="0096670C">
        <w:noBreakHyphen/>
        <w:t>level and include your name and organization.</w:t>
      </w:r>
    </w:p>
    <w:p w14:paraId="6C4AAFE6" w14:textId="77777777" w:rsidR="0096670C" w:rsidRPr="0096670C" w:rsidRDefault="0059304A" w:rsidP="0096670C">
      <w:r>
        <w:pict w14:anchorId="79FEFA8E">
          <v:rect id="_x0000_i1028" style="width:0;height:1.5pt" o:hralign="center" o:hrstd="t" o:hr="t" fillcolor="#a0a0a0" stroked="f"/>
        </w:pict>
      </w:r>
    </w:p>
    <w:p w14:paraId="084AEC44" w14:textId="77777777" w:rsidR="0096670C" w:rsidRPr="0096670C" w:rsidRDefault="0096670C" w:rsidP="0096670C">
      <w:pPr>
        <w:rPr>
          <w:b/>
          <w:bCs/>
        </w:rPr>
      </w:pPr>
      <w:r w:rsidRPr="0096670C">
        <w:rPr>
          <w:b/>
          <w:bCs/>
        </w:rPr>
        <w:t>Q&amp;A Session</w:t>
      </w:r>
    </w:p>
    <w:p w14:paraId="3D569AC9" w14:textId="77777777" w:rsidR="0096670C" w:rsidRPr="0096670C" w:rsidRDefault="0096670C" w:rsidP="0096670C">
      <w:pPr>
        <w:rPr>
          <w:b/>
          <w:bCs/>
        </w:rPr>
      </w:pPr>
      <w:r w:rsidRPr="0096670C">
        <w:rPr>
          <w:b/>
          <w:bCs/>
        </w:rPr>
        <w:t>Challenge-Based Acquisition &amp; Demos</w:t>
      </w:r>
    </w:p>
    <w:p w14:paraId="3E7CDFB2" w14:textId="77777777" w:rsidR="0096670C" w:rsidRPr="0096670C" w:rsidRDefault="0096670C" w:rsidP="0096670C">
      <w:r w:rsidRPr="0096670C">
        <w:rPr>
          <w:b/>
          <w:bCs/>
        </w:rPr>
        <w:t>Question (Cheryl, ManTech):</w:t>
      </w:r>
      <w:r w:rsidRPr="0096670C">
        <w:t xml:space="preserve"> Will these procurements include challenge-based demos before written submissions?</w:t>
      </w:r>
    </w:p>
    <w:p w14:paraId="579E7EDD" w14:textId="20E43A11" w:rsidR="0096670C" w:rsidRPr="0096670C" w:rsidRDefault="0096670C" w:rsidP="0096670C">
      <w:r w:rsidRPr="0096670C">
        <w:rPr>
          <w:b/>
          <w:bCs/>
        </w:rPr>
        <w:t>Edwin:</w:t>
      </w:r>
      <w:r w:rsidRPr="0096670C">
        <w:t xml:space="preserve"> For </w:t>
      </w:r>
      <w:r>
        <w:t>NEDIIS</w:t>
      </w:r>
      <w:r w:rsidRPr="0096670C">
        <w:t>, yes. Details will be in the RFI/RFP.</w:t>
      </w:r>
    </w:p>
    <w:p w14:paraId="7675BDE5" w14:textId="77777777" w:rsidR="0096670C" w:rsidRPr="0096670C" w:rsidRDefault="0096670C" w:rsidP="0096670C">
      <w:r w:rsidRPr="0096670C">
        <w:rPr>
          <w:b/>
          <w:bCs/>
        </w:rPr>
        <w:t>Tim:</w:t>
      </w:r>
      <w:r w:rsidRPr="0096670C">
        <w:t xml:space="preserve"> Same for the Health DevSecOps recompete.</w:t>
      </w:r>
    </w:p>
    <w:p w14:paraId="1E0303B0" w14:textId="77777777" w:rsidR="0096670C" w:rsidRPr="0096670C" w:rsidRDefault="0059304A" w:rsidP="0096670C">
      <w:r>
        <w:pict w14:anchorId="45DF1717">
          <v:rect id="_x0000_i1029" style="width:0;height:1.5pt" o:hralign="center" o:hrstd="t" o:hr="t" fillcolor="#a0a0a0" stroked="f"/>
        </w:pict>
      </w:r>
    </w:p>
    <w:p w14:paraId="74B13666" w14:textId="77777777" w:rsidR="0096670C" w:rsidRPr="0096670C" w:rsidRDefault="0096670C" w:rsidP="0096670C">
      <w:pPr>
        <w:rPr>
          <w:b/>
          <w:bCs/>
        </w:rPr>
      </w:pPr>
      <w:r w:rsidRPr="0096670C">
        <w:rPr>
          <w:b/>
          <w:bCs/>
        </w:rPr>
        <w:t>Acquisition Vehicles</w:t>
      </w:r>
    </w:p>
    <w:p w14:paraId="4D80E17D" w14:textId="77777777" w:rsidR="0096670C" w:rsidRPr="0096670C" w:rsidRDefault="0096670C" w:rsidP="0096670C">
      <w:r w:rsidRPr="0096670C">
        <w:rPr>
          <w:b/>
          <w:bCs/>
        </w:rPr>
        <w:t>Question (Diana, Tria Federal):</w:t>
      </w:r>
      <w:r w:rsidRPr="0096670C">
        <w:t xml:space="preserve"> What acquisition vehicles are being considered?</w:t>
      </w:r>
    </w:p>
    <w:p w14:paraId="64574AC1" w14:textId="77777777" w:rsidR="0096670C" w:rsidRPr="0096670C" w:rsidRDefault="0096670C" w:rsidP="0096670C">
      <w:r w:rsidRPr="0096670C">
        <w:rPr>
          <w:b/>
          <w:bCs/>
        </w:rPr>
        <w:t>Tim:</w:t>
      </w:r>
      <w:r w:rsidRPr="0096670C">
        <w:t xml:space="preserve"> Health DevSecOps will likely use a GSA Schedule via a multi</w:t>
      </w:r>
      <w:r w:rsidRPr="0096670C">
        <w:noBreakHyphen/>
        <w:t>award BPA. Telehealth platform strategy is still TBD.</w:t>
      </w:r>
    </w:p>
    <w:p w14:paraId="03DBBFDC" w14:textId="4D5D6AB3" w:rsidR="0096670C" w:rsidRPr="0096670C" w:rsidRDefault="0096670C" w:rsidP="0096670C">
      <w:r w:rsidRPr="0096670C">
        <w:rPr>
          <w:b/>
          <w:bCs/>
        </w:rPr>
        <w:t>Edwin:</w:t>
      </w:r>
      <w:r w:rsidRPr="0096670C">
        <w:t xml:space="preserve"> </w:t>
      </w:r>
      <w:r>
        <w:t>NEDIIS</w:t>
      </w:r>
      <w:r w:rsidRPr="0096670C">
        <w:t xml:space="preserve"> is expected to compete through either GSA MAS or Alliant 3.</w:t>
      </w:r>
    </w:p>
    <w:p w14:paraId="205C040F" w14:textId="77777777" w:rsidR="0096670C" w:rsidRPr="0096670C" w:rsidRDefault="0059304A" w:rsidP="0096670C">
      <w:r>
        <w:pict w14:anchorId="1A85B0CA">
          <v:rect id="_x0000_i1030" style="width:0;height:1.5pt" o:hralign="center" o:hrstd="t" o:hr="t" fillcolor="#a0a0a0" stroked="f"/>
        </w:pict>
      </w:r>
    </w:p>
    <w:p w14:paraId="05148294" w14:textId="77777777" w:rsidR="0096670C" w:rsidRPr="0096670C" w:rsidRDefault="0096670C" w:rsidP="0096670C">
      <w:pPr>
        <w:rPr>
          <w:b/>
          <w:bCs/>
        </w:rPr>
      </w:pPr>
      <w:r w:rsidRPr="0096670C">
        <w:rPr>
          <w:b/>
          <w:bCs/>
        </w:rPr>
        <w:t>Draft RFPs and Timing</w:t>
      </w:r>
    </w:p>
    <w:p w14:paraId="7EE2140B" w14:textId="77777777" w:rsidR="0096670C" w:rsidRPr="0096670C" w:rsidRDefault="0096670C" w:rsidP="0096670C">
      <w:r w:rsidRPr="0096670C">
        <w:rPr>
          <w:b/>
          <w:bCs/>
        </w:rPr>
        <w:t>Question (Todd, Penguin):</w:t>
      </w:r>
      <w:r w:rsidRPr="0096670C">
        <w:t xml:space="preserve"> Will a full draft RFP be released before the final?</w:t>
      </w:r>
    </w:p>
    <w:p w14:paraId="4227F79C" w14:textId="77777777" w:rsidR="0096670C" w:rsidRPr="0096670C" w:rsidRDefault="0096670C" w:rsidP="0096670C">
      <w:r w:rsidRPr="0096670C">
        <w:rPr>
          <w:b/>
          <w:bCs/>
        </w:rPr>
        <w:t>Tim:</w:t>
      </w:r>
      <w:r w:rsidRPr="0096670C">
        <w:t xml:space="preserve"> It’s a recommendation industry has made. We’ll raise it with the TAC.</w:t>
      </w:r>
    </w:p>
    <w:p w14:paraId="12530134" w14:textId="77777777" w:rsidR="0096670C" w:rsidRPr="0096670C" w:rsidRDefault="0059304A" w:rsidP="0096670C">
      <w:r>
        <w:pict w14:anchorId="15DBEA49">
          <v:rect id="_x0000_i1031" style="width:0;height:1.5pt" o:hralign="center" o:hrstd="t" o:hr="t" fillcolor="#a0a0a0" stroked="f"/>
        </w:pict>
      </w:r>
    </w:p>
    <w:p w14:paraId="1561E017" w14:textId="77777777" w:rsidR="0096670C" w:rsidRPr="0096670C" w:rsidRDefault="0096670C" w:rsidP="0096670C">
      <w:pPr>
        <w:rPr>
          <w:b/>
          <w:bCs/>
        </w:rPr>
      </w:pPr>
      <w:r w:rsidRPr="0096670C">
        <w:rPr>
          <w:b/>
          <w:bCs/>
        </w:rPr>
        <w:t>Small Business &amp; SDVOSB Considerations</w:t>
      </w:r>
    </w:p>
    <w:p w14:paraId="66DE8EAC" w14:textId="77777777" w:rsidR="0096670C" w:rsidRPr="0096670C" w:rsidRDefault="0096670C" w:rsidP="0096670C">
      <w:r w:rsidRPr="0096670C">
        <w:rPr>
          <w:b/>
          <w:bCs/>
        </w:rPr>
        <w:lastRenderedPageBreak/>
        <w:t>Question (Nitin, Innovet):</w:t>
      </w:r>
      <w:r w:rsidRPr="0096670C">
        <w:t xml:space="preserve"> Will the BPA include SDVOSB set</w:t>
      </w:r>
      <w:r w:rsidRPr="0096670C">
        <w:noBreakHyphen/>
        <w:t>asides?</w:t>
      </w:r>
    </w:p>
    <w:p w14:paraId="03143ECB" w14:textId="77777777" w:rsidR="0096670C" w:rsidRPr="0096670C" w:rsidRDefault="0096670C" w:rsidP="0096670C">
      <w:r w:rsidRPr="0096670C">
        <w:rPr>
          <w:b/>
          <w:bCs/>
        </w:rPr>
        <w:t>Tim:</w:t>
      </w:r>
      <w:r w:rsidRPr="0096670C">
        <w:t xml:space="preserve"> No decisions yet; still coordinating with TAC.</w:t>
      </w:r>
    </w:p>
    <w:p w14:paraId="3AB9B136" w14:textId="26EAD5A2" w:rsidR="0096670C" w:rsidRPr="0096670C" w:rsidRDefault="0096670C" w:rsidP="0096670C">
      <w:r w:rsidRPr="0096670C">
        <w:rPr>
          <w:b/>
          <w:bCs/>
        </w:rPr>
        <w:t>Edwin:</w:t>
      </w:r>
      <w:r w:rsidRPr="0096670C">
        <w:t xml:space="preserve"> For </w:t>
      </w:r>
      <w:r>
        <w:t>NEDIIS</w:t>
      </w:r>
      <w:r w:rsidRPr="0096670C">
        <w:t>, full and open competition is expected.</w:t>
      </w:r>
    </w:p>
    <w:p w14:paraId="00D038B1" w14:textId="77777777" w:rsidR="0096670C" w:rsidRPr="0096670C" w:rsidRDefault="0059304A" w:rsidP="0096670C">
      <w:r>
        <w:pict w14:anchorId="30B7AF23">
          <v:rect id="_x0000_i1032" style="width:0;height:1.5pt" o:hralign="center" o:hrstd="t" o:hr="t" fillcolor="#a0a0a0" stroked="f"/>
        </w:pict>
      </w:r>
    </w:p>
    <w:p w14:paraId="4F1BA123" w14:textId="77777777" w:rsidR="0096670C" w:rsidRPr="0096670C" w:rsidRDefault="0096670C" w:rsidP="0096670C">
      <w:pPr>
        <w:rPr>
          <w:b/>
          <w:bCs/>
        </w:rPr>
      </w:pPr>
      <w:r w:rsidRPr="0096670C">
        <w:rPr>
          <w:b/>
          <w:bCs/>
        </w:rPr>
        <w:t>Task Areas Within the BPA</w:t>
      </w:r>
    </w:p>
    <w:p w14:paraId="72019674" w14:textId="77777777" w:rsidR="0096670C" w:rsidRPr="0096670C" w:rsidRDefault="0096670C" w:rsidP="0096670C">
      <w:r w:rsidRPr="0096670C">
        <w:rPr>
          <w:b/>
          <w:bCs/>
        </w:rPr>
        <w:t>Question (Cheryl, ManTech):</w:t>
      </w:r>
      <w:r w:rsidRPr="0096670C">
        <w:t xml:space="preserve"> Will vendors need to cover all task areas, or can they bid specific capabilities?</w:t>
      </w:r>
    </w:p>
    <w:p w14:paraId="41F5C42C" w14:textId="77777777" w:rsidR="0096670C" w:rsidRPr="0096670C" w:rsidRDefault="0096670C" w:rsidP="0096670C">
      <w:r w:rsidRPr="0096670C">
        <w:rPr>
          <w:b/>
          <w:bCs/>
        </w:rPr>
        <w:t>Tim:</w:t>
      </w:r>
      <w:r w:rsidRPr="0096670C">
        <w:t xml:space="preserve"> Orders will be grouped logically—e.g., VistA sustainment may be its own order. Vendors will not necessarily need to cover all areas.</w:t>
      </w:r>
    </w:p>
    <w:p w14:paraId="0C739258" w14:textId="77777777" w:rsidR="0096670C" w:rsidRPr="0096670C" w:rsidRDefault="0059304A" w:rsidP="0096670C">
      <w:r>
        <w:pict w14:anchorId="11C6A989">
          <v:rect id="_x0000_i1033" style="width:0;height:1.5pt" o:hralign="center" o:hrstd="t" o:hr="t" fillcolor="#a0a0a0" stroked="f"/>
        </w:pict>
      </w:r>
    </w:p>
    <w:p w14:paraId="48C202F3" w14:textId="77777777" w:rsidR="0096670C" w:rsidRPr="0096670C" w:rsidRDefault="0096670C" w:rsidP="0096670C">
      <w:pPr>
        <w:rPr>
          <w:b/>
          <w:bCs/>
        </w:rPr>
      </w:pPr>
      <w:r w:rsidRPr="0096670C">
        <w:rPr>
          <w:b/>
          <w:bCs/>
        </w:rPr>
        <w:t>Number of BPA Awardees</w:t>
      </w:r>
    </w:p>
    <w:p w14:paraId="55F7FAF8" w14:textId="77777777" w:rsidR="0096670C" w:rsidRPr="0096670C" w:rsidRDefault="0096670C" w:rsidP="0096670C">
      <w:r w:rsidRPr="0096670C">
        <w:rPr>
          <w:b/>
          <w:bCs/>
        </w:rPr>
        <w:t>Question:</w:t>
      </w:r>
      <w:r w:rsidRPr="0096670C">
        <w:t xml:space="preserve"> How many vendors do you expect to award under the BPA?</w:t>
      </w:r>
    </w:p>
    <w:p w14:paraId="2563DC01" w14:textId="77777777" w:rsidR="0096670C" w:rsidRPr="0096670C" w:rsidRDefault="0096670C" w:rsidP="0096670C">
      <w:r w:rsidRPr="0096670C">
        <w:rPr>
          <w:b/>
          <w:bCs/>
        </w:rPr>
        <w:t>Tim:</w:t>
      </w:r>
      <w:r w:rsidRPr="0096670C">
        <w:t xml:space="preserve"> Still under review, but likely 3–5 awardees.</w:t>
      </w:r>
    </w:p>
    <w:p w14:paraId="02FBD906" w14:textId="77777777" w:rsidR="0096670C" w:rsidRPr="0096670C" w:rsidRDefault="0059304A" w:rsidP="0096670C">
      <w:r>
        <w:pict w14:anchorId="0D629BC1">
          <v:rect id="_x0000_i1034" style="width:0;height:1.5pt" o:hralign="center" o:hrstd="t" o:hr="t" fillcolor="#a0a0a0" stroked="f"/>
        </w:pict>
      </w:r>
    </w:p>
    <w:p w14:paraId="12C179AC" w14:textId="77777777" w:rsidR="0096670C" w:rsidRPr="0096670C" w:rsidRDefault="0096670C" w:rsidP="0096670C">
      <w:pPr>
        <w:rPr>
          <w:b/>
          <w:bCs/>
        </w:rPr>
      </w:pPr>
      <w:r w:rsidRPr="0096670C">
        <w:rPr>
          <w:b/>
          <w:bCs/>
        </w:rPr>
        <w:t>ATO Inheritance &amp; RMF Responsibilities</w:t>
      </w:r>
    </w:p>
    <w:p w14:paraId="236581B2" w14:textId="77777777" w:rsidR="0096670C" w:rsidRPr="0096670C" w:rsidRDefault="0096670C" w:rsidP="0096670C">
      <w:r w:rsidRPr="0096670C">
        <w:rPr>
          <w:b/>
          <w:bCs/>
        </w:rPr>
        <w:t>Question (Diana, Tria Federal):</w:t>
      </w:r>
      <w:r w:rsidRPr="0096670C">
        <w:t xml:space="preserve"> Will new vendors inherit existing ATOs?</w:t>
      </w:r>
    </w:p>
    <w:p w14:paraId="082D5BB7" w14:textId="77777777" w:rsidR="0096670C" w:rsidRPr="0096670C" w:rsidRDefault="0096670C" w:rsidP="0096670C">
      <w:r w:rsidRPr="0096670C">
        <w:rPr>
          <w:b/>
          <w:bCs/>
        </w:rPr>
        <w:t>Tim:</w:t>
      </w:r>
      <w:r w:rsidRPr="0096670C">
        <w:t xml:space="preserve"> Yes, existing products keep their current ATOs. If an ATO expires during the period of performance, the awardee will be responsible for updates. New products would require new ATOs.</w:t>
      </w:r>
    </w:p>
    <w:p w14:paraId="4F242AFC" w14:textId="77777777" w:rsidR="0096670C" w:rsidRPr="0096670C" w:rsidRDefault="0059304A" w:rsidP="0096670C">
      <w:r>
        <w:pict w14:anchorId="1AFDEA52">
          <v:rect id="_x0000_i1035" style="width:0;height:1.5pt" o:hralign="center" o:hrstd="t" o:hr="t" fillcolor="#a0a0a0" stroked="f"/>
        </w:pict>
      </w:r>
    </w:p>
    <w:p w14:paraId="3991E588" w14:textId="77777777" w:rsidR="0096670C" w:rsidRPr="0096670C" w:rsidRDefault="0096670C" w:rsidP="0096670C">
      <w:pPr>
        <w:rPr>
          <w:b/>
          <w:bCs/>
        </w:rPr>
      </w:pPr>
      <w:r w:rsidRPr="0096670C">
        <w:rPr>
          <w:b/>
          <w:bCs/>
        </w:rPr>
        <w:t>Organizational Conflict of Interest (OCI)</w:t>
      </w:r>
    </w:p>
    <w:p w14:paraId="2D1F6009" w14:textId="77777777" w:rsidR="0096670C" w:rsidRPr="0096670C" w:rsidRDefault="0096670C" w:rsidP="0096670C">
      <w:r w:rsidRPr="0096670C">
        <w:rPr>
          <w:b/>
          <w:bCs/>
        </w:rPr>
        <w:t>Question:</w:t>
      </w:r>
      <w:r w:rsidRPr="0096670C">
        <w:t xml:space="preserve"> Are there any OCIs anticipated?</w:t>
      </w:r>
    </w:p>
    <w:p w14:paraId="27B3F3A4" w14:textId="77777777" w:rsidR="0096670C" w:rsidRPr="0096670C" w:rsidRDefault="0096670C" w:rsidP="0096670C">
      <w:r w:rsidRPr="0096670C">
        <w:rPr>
          <w:b/>
          <w:bCs/>
        </w:rPr>
        <w:t>Tim:</w:t>
      </w:r>
      <w:r w:rsidRPr="0096670C">
        <w:t xml:space="preserve"> Generally no, except where incumbents provide product management/tech support under current contracts. Final determinations will be coordinated with TAC.</w:t>
      </w:r>
    </w:p>
    <w:p w14:paraId="3D96A129" w14:textId="516E0756" w:rsidR="0096670C" w:rsidRPr="0096670C" w:rsidRDefault="0096670C" w:rsidP="0096670C">
      <w:r w:rsidRPr="0096670C">
        <w:rPr>
          <w:b/>
          <w:bCs/>
        </w:rPr>
        <w:t>Edwin:</w:t>
      </w:r>
      <w:r w:rsidRPr="0096670C">
        <w:t xml:space="preserve"> No specific OCI concerns for </w:t>
      </w:r>
      <w:r>
        <w:t>NEDIIS</w:t>
      </w:r>
      <w:r w:rsidRPr="0096670C">
        <w:t xml:space="preserve"> at this time.</w:t>
      </w:r>
    </w:p>
    <w:p w14:paraId="56B17FC7" w14:textId="77777777" w:rsidR="0096670C" w:rsidRPr="0096670C" w:rsidRDefault="0059304A" w:rsidP="0096670C">
      <w:r>
        <w:pict w14:anchorId="1A130FE7">
          <v:rect id="_x0000_i1036" style="width:0;height:1.5pt" o:hralign="center" o:hrstd="t" o:hr="t" fillcolor="#a0a0a0" stroked="f"/>
        </w:pict>
      </w:r>
    </w:p>
    <w:p w14:paraId="727FE5FB" w14:textId="77777777" w:rsidR="0096670C" w:rsidRPr="0096670C" w:rsidRDefault="0096670C" w:rsidP="0096670C">
      <w:pPr>
        <w:rPr>
          <w:b/>
          <w:bCs/>
        </w:rPr>
      </w:pPr>
      <w:r w:rsidRPr="0096670C">
        <w:rPr>
          <w:b/>
          <w:bCs/>
        </w:rPr>
        <w:t>Acquisition Phasing</w:t>
      </w:r>
    </w:p>
    <w:p w14:paraId="2FA6D595" w14:textId="77777777" w:rsidR="0096670C" w:rsidRPr="0096670C" w:rsidRDefault="0096670C" w:rsidP="0096670C">
      <w:r w:rsidRPr="0096670C">
        <w:rPr>
          <w:b/>
          <w:bCs/>
        </w:rPr>
        <w:lastRenderedPageBreak/>
        <w:t>Question (Cameron, ManTech):</w:t>
      </w:r>
      <w:r w:rsidRPr="0096670C">
        <w:t xml:space="preserve"> Are you considering a phased evaluation approach?</w:t>
      </w:r>
    </w:p>
    <w:p w14:paraId="2E5C714C" w14:textId="77777777" w:rsidR="0096670C" w:rsidRPr="0096670C" w:rsidRDefault="0096670C" w:rsidP="0096670C">
      <w:r w:rsidRPr="0096670C">
        <w:rPr>
          <w:b/>
          <w:bCs/>
        </w:rPr>
        <w:t>Lateefah Parker:</w:t>
      </w:r>
      <w:r w:rsidRPr="0096670C">
        <w:t xml:space="preserve"> Yes, a two</w:t>
      </w:r>
      <w:r w:rsidRPr="0096670C">
        <w:noBreakHyphen/>
        <w:t>step approach is being considered but not yet finalized.</w:t>
      </w:r>
    </w:p>
    <w:p w14:paraId="2B7344FB" w14:textId="77777777" w:rsidR="0096670C" w:rsidRPr="0096670C" w:rsidRDefault="0059304A" w:rsidP="0096670C">
      <w:r>
        <w:pict w14:anchorId="6855C8AA">
          <v:rect id="_x0000_i1037" style="width:0;height:1.5pt" o:hralign="center" o:hrstd="t" o:hr="t" fillcolor="#a0a0a0" stroked="f"/>
        </w:pict>
      </w:r>
    </w:p>
    <w:p w14:paraId="002A18E5" w14:textId="77777777" w:rsidR="0096670C" w:rsidRPr="0096670C" w:rsidRDefault="0096670C" w:rsidP="0096670C">
      <w:pPr>
        <w:rPr>
          <w:b/>
          <w:bCs/>
        </w:rPr>
      </w:pPr>
      <w:r w:rsidRPr="0096670C">
        <w:rPr>
          <w:b/>
          <w:bCs/>
        </w:rPr>
        <w:t>SDVOSB Reserves in BPA Awards</w:t>
      </w:r>
    </w:p>
    <w:p w14:paraId="6A09B625" w14:textId="77777777" w:rsidR="0096670C" w:rsidRPr="0096670C" w:rsidRDefault="0096670C" w:rsidP="0096670C">
      <w:r w:rsidRPr="0096670C">
        <w:rPr>
          <w:b/>
          <w:bCs/>
        </w:rPr>
        <w:t>Question (Sammy, IronArch):</w:t>
      </w:r>
      <w:r w:rsidRPr="0096670C">
        <w:t xml:space="preserve"> Will some BPA awards be reserved for SDVOSBs?</w:t>
      </w:r>
    </w:p>
    <w:p w14:paraId="119DA90D" w14:textId="77777777" w:rsidR="0096670C" w:rsidRPr="0096670C" w:rsidRDefault="0096670C" w:rsidP="0096670C">
      <w:r w:rsidRPr="0096670C">
        <w:rPr>
          <w:b/>
          <w:bCs/>
        </w:rPr>
        <w:t>Lateefah:</w:t>
      </w:r>
      <w:r w:rsidRPr="0096670C">
        <w:t xml:space="preserve"> Not currently determined; still under market research.</w:t>
      </w:r>
    </w:p>
    <w:p w14:paraId="686B0008" w14:textId="77777777" w:rsidR="0096670C" w:rsidRPr="0096670C" w:rsidRDefault="0059304A" w:rsidP="0096670C">
      <w:r>
        <w:pict w14:anchorId="3E0000FE">
          <v:rect id="_x0000_i1038" style="width:0;height:1.5pt" o:hralign="center" o:hrstd="t" o:hr="t" fillcolor="#a0a0a0" stroked="f"/>
        </w:pict>
      </w:r>
    </w:p>
    <w:p w14:paraId="6BED2877" w14:textId="77777777" w:rsidR="0096670C" w:rsidRPr="0096670C" w:rsidRDefault="0096670C" w:rsidP="0096670C">
      <w:pPr>
        <w:rPr>
          <w:b/>
          <w:bCs/>
        </w:rPr>
      </w:pPr>
      <w:r w:rsidRPr="0096670C">
        <w:rPr>
          <w:b/>
          <w:bCs/>
        </w:rPr>
        <w:t>Pricing &amp; Rate Cards Under a BPA</w:t>
      </w:r>
    </w:p>
    <w:p w14:paraId="04365D36" w14:textId="77777777" w:rsidR="0096670C" w:rsidRPr="0096670C" w:rsidRDefault="0096670C" w:rsidP="0096670C">
      <w:r w:rsidRPr="0096670C">
        <w:rPr>
          <w:b/>
          <w:bCs/>
        </w:rPr>
        <w:t>Question (Todd, Penguin):</w:t>
      </w:r>
      <w:r w:rsidRPr="0096670C">
        <w:t xml:space="preserve"> Will BPA pricing use rate cards?</w:t>
      </w:r>
    </w:p>
    <w:p w14:paraId="34A29D63" w14:textId="77777777" w:rsidR="0096670C" w:rsidRPr="0096670C" w:rsidRDefault="0096670C" w:rsidP="0096670C">
      <w:r w:rsidRPr="0096670C">
        <w:rPr>
          <w:b/>
          <w:bCs/>
        </w:rPr>
        <w:t>Tim:</w:t>
      </w:r>
      <w:r w:rsidRPr="0096670C">
        <w:t xml:space="preserve"> No fixed rate card is expected. Orders will be outcome</w:t>
      </w:r>
      <w:r w:rsidRPr="0096670C">
        <w:noBreakHyphen/>
        <w:t>based and evaluated on technical solution and price.</w:t>
      </w:r>
    </w:p>
    <w:p w14:paraId="5D7C9E5A" w14:textId="77777777" w:rsidR="0096670C" w:rsidRPr="0096670C" w:rsidRDefault="0059304A" w:rsidP="0096670C">
      <w:r>
        <w:pict w14:anchorId="2132E4F2">
          <v:rect id="_x0000_i1039" style="width:0;height:1.5pt" o:hralign="center" o:hrstd="t" o:hr="t" fillcolor="#a0a0a0" stroked="f"/>
        </w:pict>
      </w:r>
    </w:p>
    <w:p w14:paraId="10D3D62A" w14:textId="77777777" w:rsidR="0096670C" w:rsidRPr="0096670C" w:rsidRDefault="0096670C" w:rsidP="0096670C">
      <w:pPr>
        <w:rPr>
          <w:b/>
          <w:bCs/>
        </w:rPr>
      </w:pPr>
      <w:r w:rsidRPr="0096670C">
        <w:rPr>
          <w:b/>
          <w:bCs/>
        </w:rPr>
        <w:t>Burning Issues and Modernization Priorities</w:t>
      </w:r>
    </w:p>
    <w:p w14:paraId="29CBB937" w14:textId="77777777" w:rsidR="0096670C" w:rsidRPr="0096670C" w:rsidRDefault="0096670C" w:rsidP="0096670C">
      <w:r w:rsidRPr="0096670C">
        <w:rPr>
          <w:b/>
          <w:bCs/>
        </w:rPr>
        <w:t>Question (Nitin, Innovet):</w:t>
      </w:r>
      <w:r w:rsidRPr="0096670C">
        <w:t xml:space="preserve"> Any updates on modernization concerns since industry day?</w:t>
      </w:r>
    </w:p>
    <w:p w14:paraId="078D300D" w14:textId="77777777" w:rsidR="0096670C" w:rsidRPr="0096670C" w:rsidRDefault="0096670C" w:rsidP="0096670C">
      <w:r w:rsidRPr="0096670C">
        <w:rPr>
          <w:b/>
          <w:bCs/>
        </w:rPr>
        <w:t>Tim:</w:t>
      </w:r>
      <w:r w:rsidRPr="0096670C">
        <w:t xml:space="preserve"> No major changes; the same issues remain.</w:t>
      </w:r>
    </w:p>
    <w:p w14:paraId="4E79179F" w14:textId="77777777" w:rsidR="0096670C" w:rsidRPr="0096670C" w:rsidRDefault="0059304A" w:rsidP="0096670C">
      <w:r>
        <w:pict w14:anchorId="3885D522">
          <v:rect id="_x0000_i1040" style="width:0;height:1.5pt" o:hralign="center" o:hrstd="t" o:hr="t" fillcolor="#a0a0a0" stroked="f"/>
        </w:pict>
      </w:r>
    </w:p>
    <w:p w14:paraId="168C11BF" w14:textId="77777777" w:rsidR="0096670C" w:rsidRPr="0096670C" w:rsidRDefault="0096670C" w:rsidP="0096670C">
      <w:pPr>
        <w:rPr>
          <w:b/>
          <w:bCs/>
        </w:rPr>
      </w:pPr>
      <w:r w:rsidRPr="0096670C">
        <w:rPr>
          <w:b/>
          <w:bCs/>
        </w:rPr>
        <w:t>Telehealth Scheduling Relationship to Health DevSecOps</w:t>
      </w:r>
    </w:p>
    <w:p w14:paraId="16917DD8" w14:textId="77777777" w:rsidR="0096670C" w:rsidRPr="0096670C" w:rsidRDefault="0096670C" w:rsidP="0096670C">
      <w:r w:rsidRPr="0096670C">
        <w:rPr>
          <w:b/>
          <w:bCs/>
        </w:rPr>
        <w:t>Question (Jasmine, GeekSI):</w:t>
      </w:r>
      <w:r w:rsidRPr="0096670C">
        <w:t xml:space="preserve"> Will Telehealth Scheduling shift out of the Health DevSecOps contract?</w:t>
      </w:r>
    </w:p>
    <w:p w14:paraId="66957672" w14:textId="77777777" w:rsidR="0096670C" w:rsidRPr="0096670C" w:rsidRDefault="0096670C" w:rsidP="0096670C">
      <w:r w:rsidRPr="0096670C">
        <w:rPr>
          <w:b/>
          <w:bCs/>
        </w:rPr>
        <w:t>Tim:</w:t>
      </w:r>
      <w:r w:rsidRPr="0096670C">
        <w:t xml:space="preserve"> No. Products remain within Health DevSecOps; the platform remains a separate contract.</w:t>
      </w:r>
    </w:p>
    <w:p w14:paraId="0EEDEF59" w14:textId="77777777" w:rsidR="0096670C" w:rsidRPr="0096670C" w:rsidRDefault="0059304A" w:rsidP="0096670C">
      <w:r>
        <w:pict w14:anchorId="014E3C31">
          <v:rect id="_x0000_i1041" style="width:0;height:1.5pt" o:hralign="center" o:hrstd="t" o:hr="t" fillcolor="#a0a0a0" stroked="f"/>
        </w:pict>
      </w:r>
    </w:p>
    <w:p w14:paraId="5903ED71" w14:textId="77777777" w:rsidR="0096670C" w:rsidRPr="0096670C" w:rsidRDefault="0096670C" w:rsidP="0096670C">
      <w:pPr>
        <w:rPr>
          <w:b/>
          <w:bCs/>
        </w:rPr>
      </w:pPr>
      <w:r w:rsidRPr="0096670C">
        <w:rPr>
          <w:b/>
          <w:bCs/>
        </w:rPr>
        <w:t>Rule of Two Analysis</w:t>
      </w:r>
    </w:p>
    <w:p w14:paraId="06B8E62A" w14:textId="2A6A8F44" w:rsidR="0096670C" w:rsidRPr="0096670C" w:rsidRDefault="0096670C" w:rsidP="0096670C">
      <w:r w:rsidRPr="0096670C">
        <w:rPr>
          <w:b/>
          <w:bCs/>
        </w:rPr>
        <w:t>Question (Marcus, Network Designs):</w:t>
      </w:r>
      <w:r w:rsidRPr="0096670C">
        <w:t xml:space="preserve"> Has a Rule of Two analysis been performed for </w:t>
      </w:r>
      <w:r>
        <w:t>NEDIIS</w:t>
      </w:r>
      <w:r w:rsidRPr="0096670C">
        <w:t>?</w:t>
      </w:r>
    </w:p>
    <w:p w14:paraId="7E629220" w14:textId="77777777" w:rsidR="0096670C" w:rsidRPr="0096670C" w:rsidRDefault="0096670C" w:rsidP="0096670C">
      <w:r w:rsidRPr="0096670C">
        <w:rPr>
          <w:b/>
          <w:bCs/>
        </w:rPr>
        <w:t>Edwin:</w:t>
      </w:r>
      <w:r w:rsidRPr="0096670C">
        <w:t xml:space="preserve"> Yes. The outcome supports full and open competition.</w:t>
      </w:r>
    </w:p>
    <w:p w14:paraId="268CD0A9" w14:textId="77777777" w:rsidR="0096670C" w:rsidRPr="0096670C" w:rsidRDefault="0059304A" w:rsidP="0096670C">
      <w:r>
        <w:pict w14:anchorId="3167D82D">
          <v:rect id="_x0000_i1042" style="width:0;height:1.5pt" o:hralign="center" o:hrstd="t" o:hr="t" fillcolor="#a0a0a0" stroked="f"/>
        </w:pict>
      </w:r>
    </w:p>
    <w:p w14:paraId="032DA0C4" w14:textId="77777777" w:rsidR="0096670C" w:rsidRPr="0096670C" w:rsidRDefault="0096670C" w:rsidP="0096670C">
      <w:pPr>
        <w:rPr>
          <w:b/>
          <w:bCs/>
        </w:rPr>
      </w:pPr>
      <w:r w:rsidRPr="0096670C">
        <w:rPr>
          <w:b/>
          <w:bCs/>
        </w:rPr>
        <w:lastRenderedPageBreak/>
        <w:t>Transition Planning</w:t>
      </w:r>
    </w:p>
    <w:p w14:paraId="087D299E" w14:textId="77777777" w:rsidR="0096670C" w:rsidRPr="0096670C" w:rsidRDefault="0096670C" w:rsidP="0096670C">
      <w:r w:rsidRPr="0096670C">
        <w:rPr>
          <w:b/>
          <w:bCs/>
        </w:rPr>
        <w:t>Question:</w:t>
      </w:r>
      <w:r w:rsidRPr="0096670C">
        <w:t xml:space="preserve"> How important is the transition plan?</w:t>
      </w:r>
    </w:p>
    <w:p w14:paraId="44B23E89" w14:textId="77777777" w:rsidR="0096670C" w:rsidRPr="0096670C" w:rsidRDefault="0096670C" w:rsidP="0096670C">
      <w:r w:rsidRPr="0096670C">
        <w:rPr>
          <w:b/>
          <w:bCs/>
        </w:rPr>
        <w:t>Edwin:</w:t>
      </w:r>
      <w:r w:rsidRPr="0096670C">
        <w:t xml:space="preserve"> A transition period of approximately one month is expected. Transition plans will be evaluated as part of proposals.</w:t>
      </w:r>
    </w:p>
    <w:p w14:paraId="0515D7B8" w14:textId="77777777" w:rsidR="0096670C" w:rsidRPr="0096670C" w:rsidRDefault="0059304A" w:rsidP="0096670C">
      <w:r>
        <w:pict w14:anchorId="77DD0EE9">
          <v:rect id="_x0000_i1043" style="width:0;height:1.5pt" o:hralign="center" o:hrstd="t" o:hr="t" fillcolor="#a0a0a0" stroked="f"/>
        </w:pict>
      </w:r>
    </w:p>
    <w:p w14:paraId="32015CC0" w14:textId="77777777" w:rsidR="0096670C" w:rsidRPr="0096670C" w:rsidRDefault="0096670C" w:rsidP="0096670C">
      <w:pPr>
        <w:rPr>
          <w:b/>
          <w:bCs/>
        </w:rPr>
      </w:pPr>
      <w:r w:rsidRPr="0096670C">
        <w:rPr>
          <w:b/>
          <w:bCs/>
        </w:rPr>
        <w:t>AI Ops &amp; ServiceNow Integration</w:t>
      </w:r>
    </w:p>
    <w:p w14:paraId="79500059" w14:textId="0650E528" w:rsidR="0096670C" w:rsidRPr="0096670C" w:rsidRDefault="0096670C" w:rsidP="0096670C">
      <w:r w:rsidRPr="0096670C">
        <w:rPr>
          <w:b/>
          <w:bCs/>
        </w:rPr>
        <w:t>Question:</w:t>
      </w:r>
      <w:r w:rsidRPr="0096670C">
        <w:t xml:space="preserve"> Is AI Ops integration with ServiceNow being considered for </w:t>
      </w:r>
      <w:r>
        <w:t>NEDIIS</w:t>
      </w:r>
      <w:r w:rsidRPr="0096670C">
        <w:t>?</w:t>
      </w:r>
    </w:p>
    <w:p w14:paraId="0D2A44EE" w14:textId="77777777" w:rsidR="0096670C" w:rsidRPr="0096670C" w:rsidRDefault="0096670C" w:rsidP="0096670C">
      <w:r w:rsidRPr="0096670C">
        <w:rPr>
          <w:b/>
          <w:bCs/>
        </w:rPr>
        <w:t>Edwin:</w:t>
      </w:r>
      <w:r w:rsidRPr="0096670C">
        <w:t xml:space="preserve"> AI and automation are encouraged but not finalized.</w:t>
      </w:r>
    </w:p>
    <w:p w14:paraId="29A315D6" w14:textId="77777777" w:rsidR="0096670C" w:rsidRPr="0096670C" w:rsidRDefault="0059304A" w:rsidP="0096670C">
      <w:r>
        <w:pict w14:anchorId="769200CE">
          <v:rect id="_x0000_i1044" style="width:0;height:1.5pt" o:hralign="center" o:hrstd="t" o:hr="t" fillcolor="#a0a0a0" stroked="f"/>
        </w:pict>
      </w:r>
    </w:p>
    <w:p w14:paraId="70896F22" w14:textId="77777777" w:rsidR="0096670C" w:rsidRPr="0096670C" w:rsidRDefault="0096670C" w:rsidP="0096670C">
      <w:pPr>
        <w:rPr>
          <w:b/>
          <w:bCs/>
        </w:rPr>
      </w:pPr>
      <w:r w:rsidRPr="0096670C">
        <w:rPr>
          <w:b/>
          <w:bCs/>
        </w:rPr>
        <w:t>Contract Scope Clarifications</w:t>
      </w:r>
    </w:p>
    <w:p w14:paraId="637954A0" w14:textId="77777777" w:rsidR="0096670C" w:rsidRPr="0096670C" w:rsidRDefault="0096670C" w:rsidP="0096670C">
      <w:r w:rsidRPr="0096670C">
        <w:rPr>
          <w:b/>
          <w:bCs/>
        </w:rPr>
        <w:t>Question (Chris, SAIC):</w:t>
      </w:r>
      <w:r w:rsidRPr="0096670C">
        <w:t xml:space="preserve"> What task areas will be included under the BPA?</w:t>
      </w:r>
    </w:p>
    <w:p w14:paraId="40B05FE8" w14:textId="77777777" w:rsidR="0096670C" w:rsidRPr="0096670C" w:rsidRDefault="0096670C" w:rsidP="0096670C">
      <w:r w:rsidRPr="0096670C">
        <w:rPr>
          <w:b/>
          <w:bCs/>
        </w:rPr>
        <w:t>Tim:</w:t>
      </w:r>
      <w:r w:rsidRPr="0096670C">
        <w:t xml:space="preserve"> The same product lines under the current Health Services DevSecOps contract—VistA, Telehealth Scheduling, CPRS, Mental Health, Registries, JLV, and Pharmacy—will carry over.</w:t>
      </w:r>
    </w:p>
    <w:p w14:paraId="495C22B2" w14:textId="77777777" w:rsidR="0096670C" w:rsidRPr="0096670C" w:rsidRDefault="0059304A" w:rsidP="0096670C">
      <w:r>
        <w:pict w14:anchorId="5A35E6AE">
          <v:rect id="_x0000_i1045" style="width:0;height:1.5pt" o:hralign="center" o:hrstd="t" o:hr="t" fillcolor="#a0a0a0" stroked="f"/>
        </w:pict>
      </w:r>
    </w:p>
    <w:p w14:paraId="6EABD137" w14:textId="77777777" w:rsidR="0096670C" w:rsidRPr="0096670C" w:rsidRDefault="0096670C" w:rsidP="0096670C">
      <w:pPr>
        <w:rPr>
          <w:b/>
          <w:bCs/>
        </w:rPr>
      </w:pPr>
      <w:r w:rsidRPr="0096670C">
        <w:rPr>
          <w:b/>
          <w:bCs/>
        </w:rPr>
        <w:t>Closing Remarks – Jonathan Compton</w:t>
      </w:r>
    </w:p>
    <w:p w14:paraId="508620EB" w14:textId="77777777" w:rsidR="0096670C" w:rsidRPr="0096670C" w:rsidRDefault="0096670C" w:rsidP="0096670C">
      <w:r w:rsidRPr="0096670C">
        <w:t xml:space="preserve">Thank you for joining today’s VA OIT Acquisition Office Hours. Session recordings, transcripts, agendas, and future event schedules are available at </w:t>
      </w:r>
      <w:r w:rsidRPr="0096670C">
        <w:rPr>
          <w:b/>
          <w:bCs/>
        </w:rPr>
        <w:t>VOA.VA.gov</w:t>
      </w:r>
      <w:r w:rsidRPr="0096670C">
        <w:t xml:space="preserve"> under the OIT Industry Day Library.</w:t>
      </w:r>
    </w:p>
    <w:p w14:paraId="3C763C7F" w14:textId="4B9A6761" w:rsidR="0096670C" w:rsidRPr="0096670C" w:rsidRDefault="0096670C" w:rsidP="0096670C">
      <w:r w:rsidRPr="0096670C">
        <w:t>We appreciate your partnership and your support of our Nation’s Veterans.</w:t>
      </w:r>
    </w:p>
    <w:p w14:paraId="751467E5" w14:textId="77777777" w:rsidR="0096670C" w:rsidRDefault="0096670C"/>
    <w:sectPr w:rsidR="009667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70C"/>
    <w:rsid w:val="004E0A53"/>
    <w:rsid w:val="0059304A"/>
    <w:rsid w:val="0096670C"/>
    <w:rsid w:val="00AE280E"/>
    <w:rsid w:val="00D2673F"/>
    <w:rsid w:val="00D83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48177F41"/>
  <w15:chartTrackingRefBased/>
  <w15:docId w15:val="{BF86FAC9-0EF5-4C82-84BF-1D844E30D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67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67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667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667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67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67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67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67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67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67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67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667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667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67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67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67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67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670C"/>
    <w:rPr>
      <w:rFonts w:eastAsiaTheme="majorEastAsia" w:cstheme="majorBidi"/>
      <w:color w:val="272727" w:themeColor="text1" w:themeTint="D8"/>
    </w:rPr>
  </w:style>
  <w:style w:type="paragraph" w:styleId="Title">
    <w:name w:val="Title"/>
    <w:basedOn w:val="Normal"/>
    <w:next w:val="Normal"/>
    <w:link w:val="TitleChar"/>
    <w:uiPriority w:val="10"/>
    <w:qFormat/>
    <w:rsid w:val="009667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67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67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67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670C"/>
    <w:pPr>
      <w:spacing w:before="160"/>
      <w:jc w:val="center"/>
    </w:pPr>
    <w:rPr>
      <w:i/>
      <w:iCs/>
      <w:color w:val="404040" w:themeColor="text1" w:themeTint="BF"/>
    </w:rPr>
  </w:style>
  <w:style w:type="character" w:customStyle="1" w:styleId="QuoteChar">
    <w:name w:val="Quote Char"/>
    <w:basedOn w:val="DefaultParagraphFont"/>
    <w:link w:val="Quote"/>
    <w:uiPriority w:val="29"/>
    <w:rsid w:val="0096670C"/>
    <w:rPr>
      <w:i/>
      <w:iCs/>
      <w:color w:val="404040" w:themeColor="text1" w:themeTint="BF"/>
    </w:rPr>
  </w:style>
  <w:style w:type="paragraph" w:styleId="ListParagraph">
    <w:name w:val="List Paragraph"/>
    <w:basedOn w:val="Normal"/>
    <w:uiPriority w:val="34"/>
    <w:qFormat/>
    <w:rsid w:val="0096670C"/>
    <w:pPr>
      <w:ind w:left="720"/>
      <w:contextualSpacing/>
    </w:pPr>
  </w:style>
  <w:style w:type="character" w:styleId="IntenseEmphasis">
    <w:name w:val="Intense Emphasis"/>
    <w:basedOn w:val="DefaultParagraphFont"/>
    <w:uiPriority w:val="21"/>
    <w:qFormat/>
    <w:rsid w:val="0096670C"/>
    <w:rPr>
      <w:i/>
      <w:iCs/>
      <w:color w:val="0F4761" w:themeColor="accent1" w:themeShade="BF"/>
    </w:rPr>
  </w:style>
  <w:style w:type="paragraph" w:styleId="IntenseQuote">
    <w:name w:val="Intense Quote"/>
    <w:basedOn w:val="Normal"/>
    <w:next w:val="Normal"/>
    <w:link w:val="IntenseQuoteChar"/>
    <w:uiPriority w:val="30"/>
    <w:qFormat/>
    <w:rsid w:val="009667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670C"/>
    <w:rPr>
      <w:i/>
      <w:iCs/>
      <w:color w:val="0F4761" w:themeColor="accent1" w:themeShade="BF"/>
    </w:rPr>
  </w:style>
  <w:style w:type="character" w:styleId="IntenseReference">
    <w:name w:val="Intense Reference"/>
    <w:basedOn w:val="DefaultParagraphFont"/>
    <w:uiPriority w:val="32"/>
    <w:qFormat/>
    <w:rsid w:val="009667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8</TotalTime>
  <Pages>5</Pages>
  <Words>926</Words>
  <Characters>5396</Characters>
  <Application>Microsoft Office Word</Application>
  <DocSecurity>0</DocSecurity>
  <Lines>134</Lines>
  <Paragraphs>87</Paragraphs>
  <ScaleCrop>false</ScaleCrop>
  <Company>Dept. of Veterans Affairs</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Compton, Jonathan L.</dc:creator>
  <cp:keywords/>
  <dc:description/>
  <cp:lastModifiedBy>Compton, Jonathan L.</cp:lastModifiedBy>
  <cp:revision>4</cp:revision>
  <dcterms:created xsi:type="dcterms:W3CDTF">2026-04-29T12:06:00Z</dcterms:created>
  <dcterms:modified xsi:type="dcterms:W3CDTF">2026-05-26T12:54:00Z</dcterms:modified>
</cp:coreProperties>
</file>